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16698" w14:textId="77777777" w:rsidR="008D37E6" w:rsidRPr="00B57973" w:rsidRDefault="008D37E6" w:rsidP="008D37E6">
      <w:pPr>
        <w:spacing w:after="0" w:line="240" w:lineRule="auto"/>
        <w:jc w:val="center"/>
        <w:outlineLvl w:val="1"/>
        <w:rPr>
          <w:rFonts w:ascii="Arial" w:eastAsia="Times New Roman" w:hAnsi="Arial" w:cs="Arial"/>
          <w:b/>
          <w:bCs/>
          <w:color w:val="212121"/>
          <w:sz w:val="24"/>
          <w:szCs w:val="24"/>
        </w:rPr>
      </w:pPr>
      <w:bookmarkStart w:id="0" w:name="_GoBack"/>
      <w:r w:rsidRPr="00B57973">
        <w:rPr>
          <w:rFonts w:ascii="Arial" w:eastAsia="Times New Roman" w:hAnsi="Arial" w:cs="Arial"/>
          <w:b/>
          <w:bCs/>
          <w:color w:val="212121"/>
          <w:sz w:val="24"/>
          <w:szCs w:val="24"/>
        </w:rPr>
        <w:t>2500. Reporting to the Local Health Authority</w:t>
      </w:r>
      <w:bookmarkEnd w:id="0"/>
      <w:r w:rsidRPr="00B57973">
        <w:rPr>
          <w:rFonts w:ascii="Arial" w:eastAsia="Times New Roman" w:hAnsi="Arial" w:cs="Arial"/>
          <w:b/>
          <w:bCs/>
          <w:color w:val="212121"/>
          <w:sz w:val="24"/>
          <w:szCs w:val="24"/>
        </w:rPr>
        <w:t>.</w:t>
      </w:r>
    </w:p>
    <w:p w14:paraId="22A9A685" w14:textId="77777777" w:rsidR="008D37E6" w:rsidRPr="00B57973" w:rsidRDefault="008D37E6" w:rsidP="008D37E6">
      <w:pPr>
        <w:shd w:val="clear" w:color="auto" w:fill="F7F7F7"/>
        <w:spacing w:after="0" w:line="288" w:lineRule="atLeast"/>
        <w:rPr>
          <w:rFonts w:ascii="Georgia" w:eastAsia="Times New Roman" w:hAnsi="Georgia" w:cs="Arial"/>
          <w:color w:val="212121"/>
          <w:sz w:val="18"/>
          <w:szCs w:val="18"/>
        </w:rPr>
      </w:pPr>
      <w:r w:rsidRPr="00B57973">
        <w:rPr>
          <w:rFonts w:ascii="Georgia" w:eastAsia="Times New Roman" w:hAnsi="Georgia" w:cs="Arial"/>
          <w:color w:val="212121"/>
          <w:sz w:val="18"/>
          <w:szCs w:val="18"/>
        </w:rPr>
        <w:t>Barclays Official California Code of Regulations </w:t>
      </w:r>
      <w:proofErr w:type="spellStart"/>
      <w:r w:rsidRPr="00B57973">
        <w:rPr>
          <w:rFonts w:ascii="Georgia" w:eastAsia="Times New Roman" w:hAnsi="Georgia" w:cs="Arial"/>
          <w:color w:val="212121"/>
          <w:sz w:val="18"/>
          <w:szCs w:val="18"/>
        </w:rPr>
      </w:r>
      <w:r w:rsidRPr="00B57973">
        <w:rPr>
          <w:rFonts w:ascii="Georgia" w:eastAsia="Times New Roman" w:hAnsi="Georgia" w:cs="Arial"/>
          <w:color w:val="212121"/>
          <w:sz w:val="18"/>
          <w:szCs w:val="18"/>
        </w:rPr>
        <w:instrText xml:space="preserve"/>
      </w:r>
      <w:r w:rsidRPr="00B57973">
        <w:rPr>
          <w:rFonts w:ascii="Georgia" w:eastAsia="Times New Roman" w:hAnsi="Georgia" w:cs="Arial"/>
          <w:color w:val="212121"/>
          <w:sz w:val="18"/>
          <w:szCs w:val="18"/>
        </w:rPr>
      </w:r>
      <w:r w:rsidRPr="00B57973">
        <w:rPr>
          <w:rFonts w:ascii="Georgia" w:eastAsia="Times New Roman" w:hAnsi="Georgia" w:cs="Arial"/>
          <w:color w:val="005A84"/>
          <w:sz w:val="18"/>
          <w:szCs w:val="18"/>
          <w:u w:val="single"/>
        </w:rPr>
        <w:t>Currentness</w:t>
      </w:r>
      <w:proofErr w:type="spellEnd"/>
      <w:r w:rsidRPr="00B57973">
        <w:rPr>
          <w:rFonts w:ascii="Georgia" w:eastAsia="Times New Roman" w:hAnsi="Georgia" w:cs="Arial"/>
          <w:color w:val="212121"/>
          <w:sz w:val="18"/>
          <w:szCs w:val="18"/>
        </w:rPr>
      </w:r>
    </w:p>
    <w:p w14:paraId="6165F2DD" w14:textId="77777777" w:rsidR="008D37E6" w:rsidRPr="00B57973" w:rsidRDefault="008D37E6" w:rsidP="008D37E6">
      <w:pPr>
        <w:shd w:val="clear" w:color="auto" w:fill="F7F7F7"/>
        <w:spacing w:after="0" w:line="288" w:lineRule="atLeast"/>
        <w:rPr>
          <w:rFonts w:ascii="Georgia" w:eastAsia="Times New Roman" w:hAnsi="Georgia" w:cs="Arial"/>
          <w:color w:val="212121"/>
          <w:sz w:val="18"/>
          <w:szCs w:val="18"/>
        </w:rPr>
      </w:pPr>
      <w:r w:rsidRPr="00B57973">
        <w:rPr>
          <w:rFonts w:ascii="Georgia" w:eastAsia="Times New Roman" w:hAnsi="Georgia" w:cs="Arial"/>
          <w:b/>
          <w:bCs/>
          <w:color w:val="212121"/>
          <w:sz w:val="18"/>
          <w:szCs w:val="18"/>
        </w:rPr>
        <w:t>Title 17.</w:t>
      </w:r>
      <w:r w:rsidRPr="00B57973">
        <w:rPr>
          <w:rFonts w:ascii="Georgia" w:eastAsia="Times New Roman" w:hAnsi="Georgia" w:cs="Arial"/>
          <w:color w:val="212121"/>
          <w:sz w:val="18"/>
          <w:szCs w:val="18"/>
        </w:rPr>
        <w:t xml:space="preserve"> Public Health</w:t>
      </w:r>
    </w:p>
    <w:p w14:paraId="1F22EB1E" w14:textId="77777777" w:rsidR="008D37E6" w:rsidRPr="00B57973" w:rsidRDefault="008D37E6" w:rsidP="008D37E6">
      <w:pPr>
        <w:shd w:val="clear" w:color="auto" w:fill="F7F7F7"/>
        <w:spacing w:after="0" w:line="288" w:lineRule="atLeast"/>
        <w:rPr>
          <w:rFonts w:ascii="Georgia" w:eastAsia="Times New Roman" w:hAnsi="Georgia" w:cs="Arial"/>
          <w:color w:val="212121"/>
          <w:sz w:val="18"/>
          <w:szCs w:val="18"/>
        </w:rPr>
      </w:pPr>
      <w:r w:rsidRPr="00B57973">
        <w:rPr>
          <w:rFonts w:ascii="Georgia" w:eastAsia="Times New Roman" w:hAnsi="Georgia" w:cs="Arial"/>
          <w:b/>
          <w:bCs/>
          <w:color w:val="212121"/>
          <w:sz w:val="18"/>
          <w:szCs w:val="18"/>
        </w:rPr>
        <w:t>Division 1.</w:t>
      </w:r>
      <w:r w:rsidRPr="00B57973">
        <w:rPr>
          <w:rFonts w:ascii="Georgia" w:eastAsia="Times New Roman" w:hAnsi="Georgia" w:cs="Arial"/>
          <w:color w:val="212121"/>
          <w:sz w:val="18"/>
          <w:szCs w:val="18"/>
        </w:rPr>
        <w:t xml:space="preserve"> State Department of Health Services</w:t>
      </w:r>
    </w:p>
    <w:p w14:paraId="19A2A7C8" w14:textId="77777777" w:rsidR="008D37E6" w:rsidRPr="00B57973" w:rsidRDefault="008D37E6" w:rsidP="008D37E6">
      <w:pPr>
        <w:shd w:val="clear" w:color="auto" w:fill="F7F7F7"/>
        <w:spacing w:after="0" w:line="288" w:lineRule="atLeast"/>
        <w:rPr>
          <w:rFonts w:ascii="Georgia" w:eastAsia="Times New Roman" w:hAnsi="Georgia" w:cs="Arial"/>
          <w:color w:val="212121"/>
          <w:sz w:val="18"/>
          <w:szCs w:val="18"/>
        </w:rPr>
      </w:pPr>
      <w:r w:rsidRPr="00B57973">
        <w:rPr>
          <w:rFonts w:ascii="Georgia" w:eastAsia="Times New Roman" w:hAnsi="Georgia" w:cs="Arial"/>
          <w:b/>
          <w:bCs/>
          <w:color w:val="212121"/>
          <w:sz w:val="18"/>
          <w:szCs w:val="18"/>
        </w:rPr>
        <w:t>Chapter 4.</w:t>
      </w:r>
      <w:r w:rsidRPr="00B57973">
        <w:rPr>
          <w:rFonts w:ascii="Georgia" w:eastAsia="Times New Roman" w:hAnsi="Georgia" w:cs="Arial"/>
          <w:color w:val="212121"/>
          <w:sz w:val="18"/>
          <w:szCs w:val="18"/>
        </w:rPr>
        <w:t xml:space="preserve"> Preventive Medical Service</w:t>
      </w:r>
    </w:p>
    <w:p w14:paraId="100B5AE2" w14:textId="77777777" w:rsidR="008D37E6" w:rsidRPr="00B57973" w:rsidRDefault="008D37E6" w:rsidP="008D37E6">
      <w:pPr>
        <w:shd w:val="clear" w:color="auto" w:fill="F7F7F7"/>
        <w:spacing w:after="0" w:line="288" w:lineRule="atLeast"/>
        <w:rPr>
          <w:rFonts w:ascii="Georgia" w:eastAsia="Times New Roman" w:hAnsi="Georgia" w:cs="Arial"/>
          <w:color w:val="212121"/>
          <w:sz w:val="18"/>
          <w:szCs w:val="18"/>
        </w:rPr>
      </w:pPr>
      <w:r w:rsidRPr="00B57973">
        <w:rPr>
          <w:rFonts w:ascii="Georgia" w:eastAsia="Times New Roman" w:hAnsi="Georgia" w:cs="Arial"/>
          <w:b/>
          <w:bCs/>
          <w:color w:val="212121"/>
          <w:sz w:val="18"/>
          <w:szCs w:val="18"/>
        </w:rPr>
        <w:t>Subchapter 1</w:t>
      </w:r>
      <w:r w:rsidRPr="00B57973">
        <w:rPr>
          <w:rFonts w:ascii="Georgia" w:eastAsia="Times New Roman" w:hAnsi="Georgia" w:cs="Arial"/>
          <w:color w:val="212121"/>
          <w:sz w:val="18"/>
          <w:szCs w:val="18"/>
        </w:rPr>
        <w:t>. Reportable Diseases and Conditions</w:t>
      </w:r>
    </w:p>
    <w:p w14:paraId="1EAA3E8F" w14:textId="77777777" w:rsidR="008D37E6" w:rsidRPr="00B57973" w:rsidRDefault="008D37E6" w:rsidP="008D37E6">
      <w:pPr>
        <w:shd w:val="clear" w:color="auto" w:fill="F7F7F7"/>
        <w:spacing w:line="288" w:lineRule="atLeast"/>
        <w:rPr>
          <w:rFonts w:ascii="Georgia" w:eastAsia="Times New Roman" w:hAnsi="Georgia" w:cs="Arial"/>
          <w:color w:val="212121"/>
          <w:sz w:val="18"/>
          <w:szCs w:val="18"/>
        </w:rPr>
      </w:pPr>
      <w:r w:rsidRPr="00B57973">
        <w:rPr>
          <w:rFonts w:ascii="Georgia" w:eastAsia="Times New Roman" w:hAnsi="Georgia" w:cs="Arial"/>
          <w:b/>
          <w:bCs/>
          <w:color w:val="212121"/>
          <w:sz w:val="18"/>
          <w:szCs w:val="18"/>
        </w:rPr>
        <w:t>Article 1.</w:t>
      </w:r>
      <w:r w:rsidRPr="00B57973">
        <w:rPr>
          <w:rFonts w:ascii="Georgia" w:eastAsia="Times New Roman" w:hAnsi="Georgia" w:cs="Arial"/>
          <w:color w:val="212121"/>
          <w:sz w:val="18"/>
          <w:szCs w:val="18"/>
        </w:rPr>
        <w:t xml:space="preserve"> Reporting (Refs &amp; </w:t>
      </w:r>
      <w:proofErr w:type="spellStart"/>
      <w:r w:rsidRPr="00B57973">
        <w:rPr>
          <w:rFonts w:ascii="Georgia" w:eastAsia="Times New Roman" w:hAnsi="Georgia" w:cs="Arial"/>
          <w:color w:val="212121"/>
          <w:sz w:val="18"/>
          <w:szCs w:val="18"/>
        </w:rPr>
        <w:t>Annos</w:t>
      </w:r>
      <w:proofErr w:type="spellEnd"/>
      <w:r w:rsidRPr="00B57973">
        <w:rPr>
          <w:rFonts w:ascii="Georgia" w:eastAsia="Times New Roman" w:hAnsi="Georgia" w:cs="Arial"/>
          <w:color w:val="212121"/>
          <w:sz w:val="18"/>
          <w:szCs w:val="18"/>
        </w:rPr>
        <w:t>)</w:t>
      </w:r>
    </w:p>
    <w:p w14:paraId="042EBF1B" w14:textId="77777777" w:rsidR="008D37E6" w:rsidRPr="00B57973" w:rsidRDefault="008D37E6" w:rsidP="008D37E6">
      <w:pPr>
        <w:spacing w:after="0" w:line="288" w:lineRule="atLeast"/>
        <w:jc w:val="center"/>
        <w:rPr>
          <w:rFonts w:ascii="Georgia" w:eastAsia="Times New Roman" w:hAnsi="Georgia" w:cs="Arial"/>
          <w:b/>
          <w:bCs/>
          <w:color w:val="212121"/>
          <w:sz w:val="24"/>
          <w:szCs w:val="24"/>
        </w:rPr>
      </w:pPr>
      <w:r w:rsidRPr="00B57973">
        <w:rPr>
          <w:rFonts w:ascii="Georgia" w:eastAsia="Times New Roman" w:hAnsi="Georgia" w:cs="Arial"/>
          <w:b/>
          <w:bCs/>
          <w:color w:val="212121"/>
          <w:sz w:val="24"/>
          <w:szCs w:val="24"/>
          <w:highlight w:val="yellow"/>
        </w:rPr>
        <w:t>17 CCR § 2500</w:t>
      </w:r>
    </w:p>
    <w:p w14:paraId="10662968" w14:textId="77777777" w:rsidR="008D37E6" w:rsidRPr="00B57973" w:rsidRDefault="008D37E6" w:rsidP="008D37E6">
      <w:pPr>
        <w:spacing w:line="360" w:lineRule="atLeast"/>
        <w:jc w:val="center"/>
        <w:rPr>
          <w:rFonts w:ascii="Georgia" w:eastAsia="Times New Roman" w:hAnsi="Georgia" w:cs="Arial"/>
          <w:b/>
          <w:bCs/>
          <w:color w:val="252525"/>
          <w:sz w:val="29"/>
          <w:szCs w:val="29"/>
        </w:rPr>
      </w:pPr>
      <w:r w:rsidRPr="00B57973">
        <w:rPr>
          <w:rFonts w:ascii="Georgia" w:eastAsia="Times New Roman" w:hAnsi="Georgia" w:cs="Arial"/>
          <w:b/>
          <w:bCs/>
          <w:color w:val="252525"/>
          <w:sz w:val="29"/>
          <w:szCs w:val="29"/>
        </w:rPr>
        <w:t>§ 2500. Reporting to the Local Health Authority.</w:t>
      </w:r>
    </w:p>
    <w:p w14:paraId="3A4F2FE8" w14:textId="77777777" w:rsidR="008D37E6" w:rsidRPr="00B57973" w:rsidRDefault="008D37E6" w:rsidP="008D37E6">
      <w:pPr>
        <w:spacing w:after="0" w:line="288" w:lineRule="atLeast"/>
        <w:rPr>
          <w:rFonts w:ascii="Arial" w:eastAsia="Times New Roman" w:hAnsi="Arial" w:cs="Arial"/>
          <w:color w:val="212121"/>
        </w:rPr>
      </w:pPr>
      <w:r w:rsidRPr="00B57973">
        <w:rPr>
          <w:rFonts w:ascii="Arial" w:eastAsia="Times New Roman" w:hAnsi="Arial" w:cs="Arial"/>
          <w:color w:val="212121"/>
        </w:rPr>
        <w:t>(a) The following definitions shall govern the interpretation of this Subchapter.</w:t>
      </w:r>
    </w:p>
    <w:p w14:paraId="0AEDA8CF" w14:textId="77777777" w:rsidR="008D37E6" w:rsidRPr="00B57973" w:rsidRDefault="008D37E6" w:rsidP="008D37E6">
      <w:pPr>
        <w:spacing w:after="0" w:line="288" w:lineRule="atLeast"/>
        <w:rPr>
          <w:rFonts w:ascii="Arial" w:eastAsia="Times New Roman" w:hAnsi="Arial" w:cs="Arial"/>
          <w:color w:val="212121"/>
        </w:rPr>
      </w:pPr>
      <w:r w:rsidRPr="00B57973">
        <w:rPr>
          <w:rFonts w:ascii="Arial" w:eastAsia="Times New Roman" w:hAnsi="Arial" w:cs="Arial"/>
          <w:color w:val="212121"/>
        </w:rPr>
        <w:t>(1) ‘CDC’ means the Centers for Disease Control and Prevention, United States Department of Health and Human Services.</w:t>
      </w:r>
    </w:p>
    <w:p w14:paraId="5A71B24A" w14:textId="77777777" w:rsidR="008D37E6" w:rsidRPr="00B57973" w:rsidRDefault="008D37E6" w:rsidP="008D37E6">
      <w:pPr>
        <w:spacing w:after="0" w:line="288" w:lineRule="atLeast"/>
        <w:rPr>
          <w:rFonts w:ascii="Arial" w:eastAsia="Times New Roman" w:hAnsi="Arial" w:cs="Arial"/>
          <w:color w:val="212121"/>
        </w:rPr>
      </w:pPr>
      <w:r w:rsidRPr="00B57973">
        <w:rPr>
          <w:rFonts w:ascii="Arial" w:eastAsia="Times New Roman" w:hAnsi="Arial" w:cs="Arial"/>
          <w:color w:val="212121"/>
        </w:rPr>
        <w:t>(2) ‘CSTE’ means the Council of State and Territorial Epidemiologists.</w:t>
      </w:r>
    </w:p>
    <w:p w14:paraId="56D19759" w14:textId="77777777" w:rsidR="008D37E6" w:rsidRPr="00B57973" w:rsidRDefault="008D37E6" w:rsidP="008D37E6">
      <w:pPr>
        <w:spacing w:after="0" w:line="288" w:lineRule="atLeast"/>
        <w:rPr>
          <w:rFonts w:ascii="Arial" w:eastAsia="Times New Roman" w:hAnsi="Arial" w:cs="Arial"/>
          <w:color w:val="212121"/>
        </w:rPr>
      </w:pPr>
      <w:r w:rsidRPr="00B57973">
        <w:rPr>
          <w:rFonts w:ascii="Arial" w:eastAsia="Times New Roman" w:hAnsi="Arial" w:cs="Arial"/>
          <w:color w:val="212121"/>
        </w:rPr>
        <w:t>(3) ‘MMWR’ means the Morbidity and Mortality Weekly Report.</w:t>
      </w:r>
    </w:p>
    <w:p w14:paraId="41A822B3" w14:textId="77777777" w:rsidR="008D37E6" w:rsidRPr="00B57973" w:rsidRDefault="008D37E6" w:rsidP="008D37E6">
      <w:pPr>
        <w:spacing w:after="0" w:line="288" w:lineRule="atLeast"/>
        <w:rPr>
          <w:rFonts w:ascii="Arial" w:eastAsia="Times New Roman" w:hAnsi="Arial" w:cs="Arial"/>
          <w:color w:val="212121"/>
        </w:rPr>
      </w:pPr>
      <w:r w:rsidRPr="00B57973">
        <w:rPr>
          <w:rFonts w:ascii="Arial" w:eastAsia="Times New Roman" w:hAnsi="Arial" w:cs="Arial"/>
          <w:color w:val="212121"/>
        </w:rPr>
        <w:t>(4) ‘Acute HIV infection’ means detectable HIV-1 RNA or p24 antigen in serum or plasma in the setting of a negative or indeterminate HIV-1 antibody test result for patients tested using a currently approved HIV test algorithm, as defined in section 2641.57.</w:t>
      </w:r>
    </w:p>
    <w:p w14:paraId="6A48000C" w14:textId="77777777" w:rsidR="008D37E6" w:rsidRPr="00B57973" w:rsidRDefault="008D37E6" w:rsidP="008D37E6">
      <w:pPr>
        <w:spacing w:after="0" w:line="288" w:lineRule="atLeast"/>
        <w:rPr>
          <w:rFonts w:ascii="Arial" w:eastAsia="Times New Roman" w:hAnsi="Arial" w:cs="Arial"/>
          <w:color w:val="212121"/>
        </w:rPr>
      </w:pPr>
      <w:r w:rsidRPr="00B57973">
        <w:rPr>
          <w:rFonts w:ascii="Arial" w:eastAsia="Times New Roman" w:hAnsi="Arial" w:cs="Arial"/>
          <w:color w:val="212121"/>
        </w:rPr>
        <w:t>(5) ‘Case’ means (A) a person who has been diagnosed by a health care provider, who is lawfully authorized to diagnose, using clinical judgment or laboratory evidence, to have a particular disease or condition listed in subsection (j); or (B) a person who is considered to have a disease or condition that satisfies the most recent communicable disease surveillance case definitions established by the CDC and/or CSTE; or (C) an animal that has been determined, by a person authorized to do so, to have a disease or condition made reportable by these regulations; or (D) a person who has been diagnosed with HIV infection using a currently approved HIV test algorithm, as defined in section 2641.57.</w:t>
      </w:r>
    </w:p>
    <w:p w14:paraId="6736B016" w14:textId="77777777" w:rsidR="008D37E6" w:rsidRPr="00B57973" w:rsidRDefault="008D37E6" w:rsidP="008D37E6">
      <w:pPr>
        <w:spacing w:after="0" w:line="288" w:lineRule="atLeast"/>
        <w:rPr>
          <w:rFonts w:ascii="Arial" w:eastAsia="Times New Roman" w:hAnsi="Arial" w:cs="Arial"/>
          <w:color w:val="212121"/>
        </w:rPr>
      </w:pPr>
      <w:r w:rsidRPr="00B57973">
        <w:rPr>
          <w:rFonts w:ascii="Arial" w:eastAsia="Times New Roman" w:hAnsi="Arial" w:cs="Arial"/>
          <w:color w:val="212121"/>
        </w:rPr>
        <w:t>(6) ‘Clinical signs' means the objective evidence of disease.</w:t>
      </w:r>
    </w:p>
    <w:p w14:paraId="380E3321" w14:textId="77777777" w:rsidR="008D37E6" w:rsidRPr="00B57973" w:rsidRDefault="008D37E6" w:rsidP="008D37E6">
      <w:pPr>
        <w:spacing w:after="0" w:line="288" w:lineRule="atLeast"/>
        <w:rPr>
          <w:rFonts w:ascii="Arial" w:eastAsia="Times New Roman" w:hAnsi="Arial" w:cs="Arial"/>
          <w:color w:val="212121"/>
        </w:rPr>
      </w:pPr>
      <w:r w:rsidRPr="00B57973">
        <w:rPr>
          <w:rFonts w:ascii="Arial" w:eastAsia="Times New Roman" w:hAnsi="Arial" w:cs="Arial"/>
          <w:color w:val="212121"/>
        </w:rPr>
        <w:t>(7) ‘Clinical symptoms' means the subjective sensation of disease felt by the patient.</w:t>
      </w:r>
    </w:p>
    <w:p w14:paraId="13CC4B7D" w14:textId="77777777" w:rsidR="008D37E6" w:rsidRPr="00B57973" w:rsidRDefault="008D37E6" w:rsidP="008D37E6">
      <w:pPr>
        <w:spacing w:after="0" w:line="288" w:lineRule="atLeast"/>
        <w:rPr>
          <w:rFonts w:ascii="Arial" w:eastAsia="Times New Roman" w:hAnsi="Arial" w:cs="Arial"/>
          <w:color w:val="212121"/>
        </w:rPr>
      </w:pPr>
      <w:r w:rsidRPr="00B57973">
        <w:rPr>
          <w:rFonts w:ascii="Arial" w:eastAsia="Times New Roman" w:hAnsi="Arial" w:cs="Arial"/>
          <w:color w:val="212121"/>
        </w:rPr>
        <w:t>(8) ‘Communicable disease’ means an illness due to a specific microbiological or parasitic agent or its toxic products which arises through transmission of that agent or its products from an infected person, animal, or inanimate reservoir to a susceptible host, either directly or indirectly through an intermediate plant or animal host, vector, or the inanimate environment.</w:t>
      </w:r>
    </w:p>
    <w:p w14:paraId="1F78AD5D" w14:textId="77777777" w:rsidR="008D37E6" w:rsidRPr="00B57973" w:rsidRDefault="008D37E6" w:rsidP="008D37E6">
      <w:pPr>
        <w:spacing w:after="0" w:line="288" w:lineRule="atLeast"/>
        <w:rPr>
          <w:rFonts w:ascii="Arial" w:eastAsia="Times New Roman" w:hAnsi="Arial" w:cs="Arial"/>
          <w:color w:val="212121"/>
        </w:rPr>
      </w:pPr>
      <w:r w:rsidRPr="00B57973">
        <w:rPr>
          <w:rFonts w:ascii="Arial" w:eastAsia="Times New Roman" w:hAnsi="Arial" w:cs="Arial"/>
          <w:color w:val="212121"/>
        </w:rPr>
        <w:t>(9) ‘Director’ means State Director of Public Health.</w:t>
      </w:r>
    </w:p>
    <w:p w14:paraId="739F900A" w14:textId="77777777" w:rsidR="008D37E6" w:rsidRPr="00B57973" w:rsidRDefault="008D37E6" w:rsidP="008D37E6">
      <w:pPr>
        <w:spacing w:after="0" w:line="288" w:lineRule="atLeast"/>
        <w:rPr>
          <w:rFonts w:ascii="Arial" w:eastAsia="Times New Roman" w:hAnsi="Arial" w:cs="Arial"/>
          <w:color w:val="212121"/>
        </w:rPr>
      </w:pPr>
      <w:r w:rsidRPr="00B57973">
        <w:rPr>
          <w:rFonts w:ascii="Arial" w:eastAsia="Times New Roman" w:hAnsi="Arial" w:cs="Arial"/>
          <w:color w:val="212121"/>
        </w:rPr>
        <w:t>(10) ‘Drug susceptibility testing’ means the process where at least one isolate from a culture of a patient's specimen is subjected to antimicrobial testing to determine if growth is inhibited by drugs commonly used to treat such infections, or another type of test using an isolate or specimen that identifies genetic or other features of a microorganism associated with antimicrobial resistance.</w:t>
      </w:r>
    </w:p>
    <w:p w14:paraId="4B65C5DF" w14:textId="77777777" w:rsidR="008D37E6" w:rsidRPr="00B57973" w:rsidRDefault="008D37E6" w:rsidP="008D37E6">
      <w:pPr>
        <w:spacing w:after="0" w:line="288" w:lineRule="atLeast"/>
        <w:rPr>
          <w:rFonts w:ascii="Arial" w:eastAsia="Times New Roman" w:hAnsi="Arial" w:cs="Arial"/>
          <w:color w:val="212121"/>
        </w:rPr>
      </w:pPr>
      <w:r w:rsidRPr="00B57973">
        <w:rPr>
          <w:rFonts w:ascii="Arial" w:eastAsia="Times New Roman" w:hAnsi="Arial" w:cs="Arial"/>
          <w:color w:val="212121"/>
        </w:rPr>
        <w:t>(11) ‘Epidemiological risk factors' means those attributes, behaviors, exposures, or other factors that alter the probability of disease.</w:t>
      </w:r>
    </w:p>
    <w:p w14:paraId="1A64C7C4" w14:textId="77777777" w:rsidR="008D37E6" w:rsidRPr="00B57973" w:rsidRDefault="008D37E6" w:rsidP="008D37E6">
      <w:pPr>
        <w:spacing w:after="0" w:line="288" w:lineRule="atLeast"/>
        <w:rPr>
          <w:rFonts w:ascii="Arial" w:eastAsia="Times New Roman" w:hAnsi="Arial" w:cs="Arial"/>
          <w:color w:val="212121"/>
        </w:rPr>
      </w:pPr>
      <w:r w:rsidRPr="00B57973">
        <w:rPr>
          <w:rFonts w:ascii="Arial" w:eastAsia="Times New Roman" w:hAnsi="Arial" w:cs="Arial"/>
          <w:color w:val="212121"/>
        </w:rPr>
        <w:t>(12) ‘Epidemiologically linked case’ means a case in which the patient is likely to have had contact with one or more persons who have/had the disease, and transmission of the agent by the usual modes of transmission is plausible.</w:t>
      </w:r>
    </w:p>
    <w:p w14:paraId="2750762F" w14:textId="77777777" w:rsidR="008D37E6" w:rsidRPr="00B57973" w:rsidRDefault="008D37E6" w:rsidP="008D37E6">
      <w:pPr>
        <w:spacing w:after="0" w:line="288" w:lineRule="atLeast"/>
        <w:rPr>
          <w:rFonts w:ascii="Arial" w:eastAsia="Times New Roman" w:hAnsi="Arial" w:cs="Arial"/>
          <w:color w:val="212121"/>
        </w:rPr>
      </w:pPr>
      <w:r w:rsidRPr="00B57973">
        <w:rPr>
          <w:rFonts w:ascii="Arial" w:eastAsia="Times New Roman" w:hAnsi="Arial" w:cs="Arial"/>
          <w:color w:val="212121"/>
        </w:rPr>
        <w:lastRenderedPageBreak/>
        <w:t>(13) ‘Foodborne disease’ means illness suspected to have resulted from consuming a contaminated food, non-water beverage, or other ingestible item such as a dietary supplement or herbal remedy.</w:t>
      </w:r>
    </w:p>
    <w:p w14:paraId="54D2A398" w14:textId="77777777" w:rsidR="008D37E6" w:rsidRPr="00B57973" w:rsidRDefault="008D37E6" w:rsidP="008D37E6">
      <w:pPr>
        <w:spacing w:after="0" w:line="288" w:lineRule="atLeast"/>
        <w:rPr>
          <w:rFonts w:ascii="Arial" w:eastAsia="Times New Roman" w:hAnsi="Arial" w:cs="Arial"/>
          <w:color w:val="212121"/>
        </w:rPr>
      </w:pPr>
      <w:r w:rsidRPr="00B57973">
        <w:rPr>
          <w:rFonts w:ascii="Arial" w:eastAsia="Times New Roman" w:hAnsi="Arial" w:cs="Arial"/>
          <w:color w:val="212121"/>
        </w:rPr>
        <w:t>(14) ‘Foodborne disease outbreak’ means an incident in which two or more persons experience a similar illness after ingestion of a common contaminated food, non-water beverage, or other ingestible item such as a dietary supplement or herbal remedy.</w:t>
      </w:r>
    </w:p>
    <w:p w14:paraId="2FDAD2BD" w14:textId="77777777" w:rsidR="008D37E6" w:rsidRPr="00B57973" w:rsidRDefault="008D37E6" w:rsidP="008D37E6">
      <w:pPr>
        <w:spacing w:after="0" w:line="288" w:lineRule="atLeast"/>
        <w:rPr>
          <w:rFonts w:ascii="Arial" w:eastAsia="Times New Roman" w:hAnsi="Arial" w:cs="Arial"/>
          <w:color w:val="212121"/>
        </w:rPr>
      </w:pPr>
      <w:r w:rsidRPr="00B57973">
        <w:rPr>
          <w:rFonts w:ascii="Arial" w:eastAsia="Times New Roman" w:hAnsi="Arial" w:cs="Arial"/>
          <w:color w:val="212121"/>
        </w:rPr>
        <w:t>(15) ‘Health care provider’ means a physician and surgeon, a veterinarian, a podiatrist, a nurse practitioner, a physician assistant, a registered nurse, a nurse midwife, a school nurse, an infection control practitioner, a medical examiner, a coroner, or a dentist.</w:t>
      </w:r>
    </w:p>
    <w:p w14:paraId="78D3724D" w14:textId="77777777" w:rsidR="008D37E6" w:rsidRPr="00B57973" w:rsidRDefault="008D37E6" w:rsidP="008D37E6">
      <w:pPr>
        <w:spacing w:after="0" w:line="288" w:lineRule="atLeast"/>
        <w:rPr>
          <w:rFonts w:ascii="Arial" w:eastAsia="Times New Roman" w:hAnsi="Arial" w:cs="Arial"/>
          <w:color w:val="212121"/>
        </w:rPr>
      </w:pPr>
      <w:r w:rsidRPr="00B57973">
        <w:rPr>
          <w:rFonts w:ascii="Arial" w:eastAsia="Times New Roman" w:hAnsi="Arial" w:cs="Arial"/>
          <w:color w:val="212121"/>
        </w:rPr>
        <w:t>(16) ‘Health officer’ and ‘local health officer’ as used in this subchapter includes county, city, and district health officers.</w:t>
      </w:r>
    </w:p>
    <w:p w14:paraId="62D4E56A" w14:textId="77777777" w:rsidR="008D37E6" w:rsidRPr="00B57973" w:rsidRDefault="008D37E6" w:rsidP="008D37E6">
      <w:pPr>
        <w:spacing w:after="0" w:line="288" w:lineRule="atLeast"/>
        <w:rPr>
          <w:rFonts w:ascii="Arial" w:eastAsia="Times New Roman" w:hAnsi="Arial" w:cs="Arial"/>
          <w:color w:val="212121"/>
        </w:rPr>
      </w:pPr>
      <w:r w:rsidRPr="00B57973">
        <w:rPr>
          <w:rFonts w:ascii="Arial" w:eastAsia="Times New Roman" w:hAnsi="Arial" w:cs="Arial"/>
          <w:color w:val="212121"/>
        </w:rPr>
        <w:t>(17) ‘In attendance’ means the existence of the relationship whereby a health care provider renders those services which are authorized by the health care provider's licensure or certification.</w:t>
      </w:r>
    </w:p>
    <w:p w14:paraId="1C71EDA6" w14:textId="77777777" w:rsidR="008D37E6" w:rsidRPr="00B57973" w:rsidRDefault="008D37E6" w:rsidP="008D37E6">
      <w:pPr>
        <w:spacing w:after="0" w:line="288" w:lineRule="atLeast"/>
        <w:rPr>
          <w:rFonts w:ascii="Arial" w:eastAsia="Times New Roman" w:hAnsi="Arial" w:cs="Arial"/>
          <w:color w:val="212121"/>
        </w:rPr>
      </w:pPr>
      <w:r w:rsidRPr="00B57973">
        <w:rPr>
          <w:rFonts w:ascii="Arial" w:eastAsia="Times New Roman" w:hAnsi="Arial" w:cs="Arial"/>
          <w:color w:val="212121"/>
        </w:rPr>
        <w:t>(18) ‘Infection control practitioner’ means any person designated by a hospital, nursing home, clinic, or other health care facility as having responsibilities which include the detection, reporting, control and prevention of infections within the institution.</w:t>
      </w:r>
    </w:p>
    <w:p w14:paraId="59B6C07C" w14:textId="77777777" w:rsidR="008D37E6" w:rsidRPr="00B57973" w:rsidRDefault="008D37E6" w:rsidP="008D37E6">
      <w:pPr>
        <w:spacing w:after="0" w:line="288" w:lineRule="atLeast"/>
        <w:rPr>
          <w:rFonts w:ascii="Arial" w:eastAsia="Times New Roman" w:hAnsi="Arial" w:cs="Arial"/>
          <w:color w:val="212121"/>
        </w:rPr>
      </w:pPr>
      <w:r w:rsidRPr="00B57973">
        <w:rPr>
          <w:rFonts w:ascii="Arial" w:eastAsia="Times New Roman" w:hAnsi="Arial" w:cs="Arial"/>
          <w:color w:val="212121"/>
        </w:rPr>
        <w:t>(19) ‘Laboratory findings' means (A) the results of a laboratory examination of any specimen derived from the human body which yields microscopic, culture, immunologic, serologic, molecular, pathologic, or other evidence suggestive of a disease or condition made reportable by these regulations; or (B) the results of a laboratory examination of any specimen derived from an animal which yields evidence of a disease or condition in animals made reportable by these regulations.</w:t>
      </w:r>
    </w:p>
    <w:p w14:paraId="53034451" w14:textId="77777777" w:rsidR="008D37E6" w:rsidRPr="00B57973" w:rsidRDefault="008D37E6" w:rsidP="008D37E6">
      <w:pPr>
        <w:spacing w:after="0" w:line="288" w:lineRule="atLeast"/>
        <w:rPr>
          <w:rFonts w:ascii="Arial" w:eastAsia="Times New Roman" w:hAnsi="Arial" w:cs="Arial"/>
          <w:color w:val="212121"/>
        </w:rPr>
      </w:pPr>
      <w:r w:rsidRPr="00B57973">
        <w:rPr>
          <w:rFonts w:ascii="Arial" w:eastAsia="Times New Roman" w:hAnsi="Arial" w:cs="Arial"/>
          <w:color w:val="212121"/>
        </w:rPr>
        <w:t>(20) ‘Multidrug-resistant </w:t>
      </w:r>
      <w:r w:rsidRPr="00B57973">
        <w:rPr>
          <w:rFonts w:ascii="Arial" w:eastAsia="Times New Roman" w:hAnsi="Arial" w:cs="Arial"/>
          <w:i/>
          <w:iCs/>
          <w:color w:val="212121"/>
        </w:rPr>
        <w:t>Mycobacterium tuberculosis</w:t>
      </w:r>
      <w:r w:rsidRPr="00B57973">
        <w:rPr>
          <w:rFonts w:ascii="Arial" w:eastAsia="Times New Roman" w:hAnsi="Arial" w:cs="Arial"/>
          <w:color w:val="212121"/>
        </w:rPr>
        <w:t>” means a laboratory culture or subculture of </w:t>
      </w:r>
      <w:r w:rsidRPr="00B57973">
        <w:rPr>
          <w:rFonts w:ascii="Arial" w:eastAsia="Times New Roman" w:hAnsi="Arial" w:cs="Arial"/>
          <w:i/>
          <w:iCs/>
          <w:color w:val="212121"/>
        </w:rPr>
        <w:t>Mycobacterium tuberculosis</w:t>
      </w:r>
      <w:r w:rsidRPr="00B57973">
        <w:rPr>
          <w:rFonts w:ascii="Arial" w:eastAsia="Times New Roman" w:hAnsi="Arial" w:cs="Arial"/>
          <w:color w:val="212121"/>
        </w:rPr>
        <w:t> which is determined by antimicrobial susceptibility testing to be resistant to at least isoniazid and rifampin.</w:t>
      </w:r>
    </w:p>
    <w:p w14:paraId="3F60A726" w14:textId="77777777" w:rsidR="008D37E6" w:rsidRPr="00B57973" w:rsidRDefault="008D37E6" w:rsidP="008D37E6">
      <w:pPr>
        <w:spacing w:after="0" w:line="288" w:lineRule="atLeast"/>
        <w:rPr>
          <w:rFonts w:ascii="Arial" w:eastAsia="Times New Roman" w:hAnsi="Arial" w:cs="Arial"/>
          <w:color w:val="212121"/>
        </w:rPr>
      </w:pPr>
      <w:r w:rsidRPr="00B57973">
        <w:rPr>
          <w:rFonts w:ascii="Arial" w:eastAsia="Times New Roman" w:hAnsi="Arial" w:cs="Arial"/>
          <w:color w:val="212121"/>
        </w:rPr>
        <w:t>(21) ‘Pandemic potential’ means the potential ability of a pathogen to spread easily and efficiently in the human population, crossing international boundaries, and usually affecting many people. Such pathogens may be associated with severe illness and death.</w:t>
      </w:r>
    </w:p>
    <w:p w14:paraId="79F940D5" w14:textId="77777777" w:rsidR="008D37E6" w:rsidRPr="00B57973" w:rsidRDefault="008D37E6" w:rsidP="008D37E6">
      <w:pPr>
        <w:spacing w:after="0" w:line="288" w:lineRule="atLeast"/>
        <w:rPr>
          <w:rFonts w:ascii="Arial" w:eastAsia="Times New Roman" w:hAnsi="Arial" w:cs="Arial"/>
          <w:color w:val="212121"/>
        </w:rPr>
      </w:pPr>
      <w:r w:rsidRPr="00B57973">
        <w:rPr>
          <w:rFonts w:ascii="Arial" w:eastAsia="Times New Roman" w:hAnsi="Arial" w:cs="Arial"/>
          <w:color w:val="212121"/>
        </w:rPr>
        <w:t>(22) ‘Outbreak’ means the occurrence of cases of a disease (illness) above the expected or baseline level, usually over a given period of time, in a geographic area or facility, or in a specific population group. The number of cases indicating the presence of an outbreak will vary according to the disease agent, size and type of population exposed, previous exposure to the agent, and the time and place of occurrence. Thus, the designation of an outbreak is relative to the usual frequency of the disease in the same facility or community, among the specified population, over a comparable period of time. A single case of a communicable disease long absent from a population or the first invasion by a disease not previously recognized may constitute an outbreak and require immediate reporting and epidemiologic investigation.</w:t>
      </w:r>
    </w:p>
    <w:p w14:paraId="6A391806" w14:textId="77777777" w:rsidR="008D37E6" w:rsidRPr="00B57973" w:rsidRDefault="008D37E6" w:rsidP="008D37E6">
      <w:pPr>
        <w:spacing w:after="0" w:line="288" w:lineRule="atLeast"/>
        <w:rPr>
          <w:rFonts w:ascii="Arial" w:eastAsia="Times New Roman" w:hAnsi="Arial" w:cs="Arial"/>
          <w:color w:val="212121"/>
        </w:rPr>
      </w:pPr>
      <w:r w:rsidRPr="00B57973">
        <w:rPr>
          <w:rFonts w:ascii="Arial" w:eastAsia="Times New Roman" w:hAnsi="Arial" w:cs="Arial"/>
          <w:color w:val="212121"/>
        </w:rPr>
        <w:t>(23) ‘Personal information’ means any information that identifies or describes a person, including, but not limited to, his or her name, social security number, date of birth, physical description, home address, home telephone number, and medical or employment history.</w:t>
      </w:r>
    </w:p>
    <w:p w14:paraId="2B5B86B5" w14:textId="77777777" w:rsidR="008D37E6" w:rsidRPr="00B57973" w:rsidRDefault="008D37E6" w:rsidP="008D37E6">
      <w:pPr>
        <w:spacing w:after="0" w:line="288" w:lineRule="atLeast"/>
        <w:rPr>
          <w:rFonts w:ascii="Arial" w:eastAsia="Times New Roman" w:hAnsi="Arial" w:cs="Arial"/>
          <w:color w:val="212121"/>
        </w:rPr>
      </w:pPr>
      <w:r w:rsidRPr="00B57973">
        <w:rPr>
          <w:rFonts w:ascii="Arial" w:eastAsia="Times New Roman" w:hAnsi="Arial" w:cs="Arial"/>
          <w:color w:val="212121"/>
        </w:rPr>
        <w:t>(24) ‘Sexually Transmitted Diseases' means Chancroid, Lymphogranuloma venereum, Syphilis, Gonorrhea, and Chlamydia.</w:t>
      </w:r>
    </w:p>
    <w:p w14:paraId="714B9023" w14:textId="77777777" w:rsidR="008D37E6" w:rsidRPr="00B57973" w:rsidRDefault="008D37E6" w:rsidP="008D37E6">
      <w:pPr>
        <w:spacing w:after="0" w:line="288" w:lineRule="atLeast"/>
        <w:rPr>
          <w:rFonts w:ascii="Arial" w:eastAsia="Times New Roman" w:hAnsi="Arial" w:cs="Arial"/>
          <w:color w:val="212121"/>
        </w:rPr>
      </w:pPr>
      <w:r w:rsidRPr="00B57973">
        <w:rPr>
          <w:rFonts w:ascii="Arial" w:eastAsia="Times New Roman" w:hAnsi="Arial" w:cs="Arial"/>
          <w:color w:val="212121"/>
        </w:rPr>
        <w:t xml:space="preserve">(25) ‘Suspected case’ means (A) a person whom a health care provider believes, after weighing signs, symptoms, and/or laboratory evidence, to probably have a particular disease or condition </w:t>
      </w:r>
      <w:r w:rsidRPr="00B57973">
        <w:rPr>
          <w:rFonts w:ascii="Arial" w:eastAsia="Times New Roman" w:hAnsi="Arial" w:cs="Arial"/>
          <w:color w:val="212121"/>
        </w:rPr>
        <w:lastRenderedPageBreak/>
        <w:t>listed in subsection (j); or (B) a person who is considered a probable case, or an epidemiologically-linked case, or who has supportive laboratory findings under the most recent communicable disease surveillance case definition established by CDC or CSTE; or (C) an animal which has been determined by a veterinarian to exhibit clinical signs or which has laboratory findings suggestive of a disease or condition in animals made reportable by these regulations.</w:t>
      </w:r>
    </w:p>
    <w:p w14:paraId="7AE58C5E" w14:textId="77777777" w:rsidR="008D37E6" w:rsidRPr="00B57973" w:rsidRDefault="008D37E6" w:rsidP="008D37E6">
      <w:pPr>
        <w:spacing w:after="0" w:line="288" w:lineRule="atLeast"/>
        <w:rPr>
          <w:rFonts w:ascii="Arial" w:eastAsia="Times New Roman" w:hAnsi="Arial" w:cs="Arial"/>
          <w:color w:val="212121"/>
        </w:rPr>
      </w:pPr>
      <w:r w:rsidRPr="00B57973">
        <w:rPr>
          <w:rFonts w:ascii="Arial" w:eastAsia="Times New Roman" w:hAnsi="Arial" w:cs="Arial"/>
          <w:color w:val="212121"/>
        </w:rPr>
        <w:t>(26) ‘Unusual disease’ means a rare disease or a newly apparent or emerging disease or syndrome of uncertain etiology which a health care provider has reason to believe could possibly be caused by a transmissible infectious agent or microbial toxin.</w:t>
      </w:r>
    </w:p>
    <w:p w14:paraId="5346E384" w14:textId="77777777" w:rsidR="008D37E6" w:rsidRPr="00B57973" w:rsidRDefault="008D37E6" w:rsidP="008D37E6">
      <w:pPr>
        <w:spacing w:after="0" w:line="288" w:lineRule="atLeast"/>
        <w:rPr>
          <w:rFonts w:ascii="Arial" w:eastAsia="Times New Roman" w:hAnsi="Arial" w:cs="Arial"/>
          <w:color w:val="212121"/>
        </w:rPr>
      </w:pPr>
      <w:r w:rsidRPr="00B57973">
        <w:rPr>
          <w:rFonts w:ascii="Arial" w:eastAsia="Times New Roman" w:hAnsi="Arial" w:cs="Arial"/>
          <w:color w:val="212121"/>
        </w:rPr>
        <w:t>(27) ‘Waterborne disease outbreak’ means an incident in which two or more epidemiologically-linked persons experienced a similar illness after exposure to the same water source and epidemiologic investigation by public health authorities implicates the water as the likely source of the illness. This includes any outbreak of an infectious disease, chemical poisoning, or toxin-mediated illness where water is indicated as the source by an epidemiological investigation.</w:t>
      </w:r>
    </w:p>
    <w:p w14:paraId="6193120C" w14:textId="77777777" w:rsidR="008D37E6" w:rsidRPr="00B57973" w:rsidRDefault="008D37E6" w:rsidP="008D37E6">
      <w:pPr>
        <w:spacing w:after="0" w:line="288" w:lineRule="atLeast"/>
        <w:rPr>
          <w:rFonts w:ascii="Arial" w:eastAsia="Times New Roman" w:hAnsi="Arial" w:cs="Arial"/>
          <w:color w:val="212121"/>
        </w:rPr>
      </w:pPr>
      <w:r w:rsidRPr="00B57973">
        <w:rPr>
          <w:rFonts w:ascii="Arial" w:eastAsia="Times New Roman" w:hAnsi="Arial" w:cs="Arial"/>
          <w:color w:val="212121"/>
        </w:rPr>
        <w:t>(b) It shall be the duty of every health care provider, knowing of or in attendance on a case or suspected case of any of the diseases or conditions listed in subsection (j) of this section, to report to the local health officer for the jurisdiction where the patient resides as required in subsection (h) of this section. Where no health care provider is in attendance, any individual having knowledge of a person who is suspected to be suffering from one of the diseases or conditions listed in subsection (j) of this section may make such a report to the local health officer for the jurisdiction where the patient resides.</w:t>
      </w:r>
    </w:p>
    <w:p w14:paraId="6228410E" w14:textId="77777777" w:rsidR="008D37E6" w:rsidRPr="00B57973" w:rsidRDefault="008D37E6" w:rsidP="008D37E6">
      <w:pPr>
        <w:spacing w:after="0" w:line="288" w:lineRule="atLeast"/>
        <w:rPr>
          <w:rFonts w:ascii="Arial" w:eastAsia="Times New Roman" w:hAnsi="Arial" w:cs="Arial"/>
          <w:color w:val="212121"/>
        </w:rPr>
      </w:pPr>
      <w:r w:rsidRPr="00B57973">
        <w:rPr>
          <w:rFonts w:ascii="Arial" w:eastAsia="Times New Roman" w:hAnsi="Arial" w:cs="Arial"/>
          <w:color w:val="212121"/>
        </w:rPr>
        <w:t>(c) The administrator of each health facility, clinic or other setting where more than one health care provider may know of a case, a suspected case or an outbreak of disease within the facility shall establish and be responsible for administrative procedures to assure that reports are made to the local health officer.</w:t>
      </w:r>
    </w:p>
    <w:p w14:paraId="3D54A91A" w14:textId="77777777" w:rsidR="008D37E6" w:rsidRPr="00B57973" w:rsidRDefault="008D37E6" w:rsidP="008D37E6">
      <w:pPr>
        <w:spacing w:after="0" w:line="288" w:lineRule="atLeast"/>
        <w:rPr>
          <w:rFonts w:ascii="Arial" w:eastAsia="Times New Roman" w:hAnsi="Arial" w:cs="Arial"/>
          <w:color w:val="212121"/>
        </w:rPr>
      </w:pPr>
      <w:r w:rsidRPr="00B57973">
        <w:rPr>
          <w:rFonts w:ascii="Arial" w:eastAsia="Times New Roman" w:hAnsi="Arial" w:cs="Arial"/>
          <w:color w:val="212121"/>
        </w:rPr>
        <w:t>(d) Each report made pursuant to subsection (b) shall include all of the following information if known:</w:t>
      </w:r>
    </w:p>
    <w:p w14:paraId="73E81D50" w14:textId="77777777" w:rsidR="008D37E6" w:rsidRPr="00B57973" w:rsidRDefault="008D37E6" w:rsidP="008D37E6">
      <w:pPr>
        <w:spacing w:after="0" w:line="288" w:lineRule="atLeast"/>
        <w:rPr>
          <w:rFonts w:ascii="Arial" w:eastAsia="Times New Roman" w:hAnsi="Arial" w:cs="Arial"/>
          <w:color w:val="212121"/>
        </w:rPr>
      </w:pPr>
      <w:r w:rsidRPr="00B57973">
        <w:rPr>
          <w:rFonts w:ascii="Arial" w:eastAsia="Times New Roman" w:hAnsi="Arial" w:cs="Arial"/>
          <w:color w:val="212121"/>
        </w:rPr>
        <w:t>(1) name of the disease or condition being reported; the date of onset; the date of diagnosis; the name, address, telephone number, occupation, race/ethnic group, Social Security number, gender, pregnancy status, age, and date of birth for the case or suspected case; the date of death if death has occurred; and the name, address and telephone number of the person making the report.</w:t>
      </w:r>
    </w:p>
    <w:p w14:paraId="2AB98238" w14:textId="77777777" w:rsidR="008D37E6" w:rsidRPr="00B57973" w:rsidRDefault="008D37E6" w:rsidP="008D37E6">
      <w:pPr>
        <w:spacing w:after="0" w:line="288" w:lineRule="atLeast"/>
        <w:rPr>
          <w:rFonts w:ascii="Arial" w:eastAsia="Times New Roman" w:hAnsi="Arial" w:cs="Arial"/>
          <w:color w:val="212121"/>
        </w:rPr>
      </w:pPr>
      <w:r w:rsidRPr="00B57973">
        <w:rPr>
          <w:rFonts w:ascii="Arial" w:eastAsia="Times New Roman" w:hAnsi="Arial" w:cs="Arial"/>
          <w:color w:val="212121"/>
        </w:rPr>
        <w:t>(2) If the disease reported pursuant to subsection (b) is hepatitis, syphilis, or tuberculosis, then the report shall include the following applicable information, if known: (A) for hepatitis, the type-specific laboratory findings and sources of exposure, (B) for syphilis, syphilis-specific laboratory findings, and (C) for tuberculosis, information on the diagnostic status of the case or suspected case, bacteriologic, radiologic and tuberculin skin test findings, information regarding the risk of transmission of the disease to other persons, and a list of the anti-tuberculosis medications administered to the patient.</w:t>
      </w:r>
    </w:p>
    <w:p w14:paraId="29C5776F" w14:textId="77777777" w:rsidR="008D37E6" w:rsidRPr="00B57973" w:rsidRDefault="008D37E6" w:rsidP="008D37E6">
      <w:pPr>
        <w:spacing w:after="0" w:line="288" w:lineRule="atLeast"/>
        <w:rPr>
          <w:rFonts w:ascii="Arial" w:eastAsia="Times New Roman" w:hAnsi="Arial" w:cs="Arial"/>
          <w:color w:val="212121"/>
        </w:rPr>
      </w:pPr>
      <w:r w:rsidRPr="00B57973">
        <w:rPr>
          <w:rFonts w:ascii="Arial" w:eastAsia="Times New Roman" w:hAnsi="Arial" w:cs="Arial"/>
          <w:color w:val="212121"/>
        </w:rPr>
        <w:t>(e) Confidential Morbidity Report forms, are available from the local health department for reporting as required by this section.</w:t>
      </w:r>
    </w:p>
    <w:p w14:paraId="1783B60B" w14:textId="77777777" w:rsidR="008D37E6" w:rsidRPr="00B57973" w:rsidRDefault="008D37E6" w:rsidP="008D37E6">
      <w:pPr>
        <w:spacing w:after="0" w:line="288" w:lineRule="atLeast"/>
        <w:rPr>
          <w:rFonts w:ascii="Arial" w:eastAsia="Times New Roman" w:hAnsi="Arial" w:cs="Arial"/>
          <w:color w:val="212121"/>
        </w:rPr>
      </w:pPr>
      <w:r w:rsidRPr="00B57973">
        <w:rPr>
          <w:rFonts w:ascii="Arial" w:eastAsia="Times New Roman" w:hAnsi="Arial" w:cs="Arial"/>
          <w:color w:val="212121"/>
        </w:rPr>
        <w:t>(f) Information reported pursuant to this section is acquired in confidence and shall not be disclosed by the local health officer except as authorized by these regulations, as required by state or federal law, or with the written consent of the individual to whom the information pertains or the legal representative of the individual.</w:t>
      </w:r>
    </w:p>
    <w:p w14:paraId="32EB79DF" w14:textId="77777777" w:rsidR="008D37E6" w:rsidRPr="00B57973" w:rsidRDefault="008D37E6" w:rsidP="008D37E6">
      <w:pPr>
        <w:spacing w:after="0" w:line="288" w:lineRule="atLeast"/>
        <w:rPr>
          <w:rFonts w:ascii="Arial" w:eastAsia="Times New Roman" w:hAnsi="Arial" w:cs="Arial"/>
          <w:color w:val="212121"/>
        </w:rPr>
      </w:pPr>
      <w:r w:rsidRPr="00B57973">
        <w:rPr>
          <w:rFonts w:ascii="Arial" w:eastAsia="Times New Roman" w:hAnsi="Arial" w:cs="Arial"/>
          <w:color w:val="212121"/>
        </w:rPr>
        <w:lastRenderedPageBreak/>
        <w:t>(g) Upon the State Department of Public Health's request, a local health department shall provide to the Department the information reported pursuant to this section. Absent the individual's written consent, no information that would directly or indirectly identify the case or suspected case as an individual who has applied for or been given services for alcohol or other drug abuse by a federally assisted drug or alcohol abuse treatment program (as defined in federal law at 42 C.F.R. Section 2.11) shall be included.</w:t>
      </w:r>
    </w:p>
    <w:p w14:paraId="0EAF2A7E" w14:textId="77777777" w:rsidR="008D37E6" w:rsidRPr="00B57973" w:rsidRDefault="008D37E6" w:rsidP="008D37E6">
      <w:pPr>
        <w:spacing w:after="0" w:line="288" w:lineRule="atLeast"/>
        <w:rPr>
          <w:rFonts w:ascii="Arial" w:eastAsia="Times New Roman" w:hAnsi="Arial" w:cs="Arial"/>
          <w:color w:val="212121"/>
        </w:rPr>
      </w:pPr>
      <w:r w:rsidRPr="00B57973">
        <w:rPr>
          <w:rFonts w:ascii="Arial" w:eastAsia="Times New Roman" w:hAnsi="Arial" w:cs="Arial"/>
          <w:color w:val="212121"/>
        </w:rPr>
        <w:t>(h) The urgency of reporting is identified by symbols in the list of diseases and conditions in subsection (j) of this section. Those diseases with a diamond (</w:t>
      </w:r>
      <w:r w:rsidRPr="00B57973">
        <w:rPr>
          <w:rFonts w:ascii="Cambria Math" w:eastAsia="Times New Roman" w:hAnsi="Cambria Math" w:cs="Cambria Math"/>
          <w:color w:val="212121"/>
        </w:rPr>
        <w:t>◆</w:t>
      </w:r>
      <w:r w:rsidRPr="00B57973">
        <w:rPr>
          <w:rFonts w:ascii="Arial" w:eastAsia="Times New Roman" w:hAnsi="Arial" w:cs="Arial"/>
          <w:color w:val="212121"/>
        </w:rPr>
        <w:t>) are considered emergencies and shall be reported immediately by telephone. Those diseases and conditions with a cross (+) shall be reported by mailing, telephoning, or electronically transmitting a report within one (1) working day of identification of the case or suspected case, except for acute HIV infection reporting which shall be reported by telephone (see (k) for specific requirements). Those diseases and conditions not otherwise identified by a diamond or a cross shall be reported by mailing a written report, telephoning, or electronically transmitting a report within seven (7) calendar days of the time of identification.</w:t>
      </w:r>
    </w:p>
    <w:p w14:paraId="70FDEC60" w14:textId="77777777" w:rsidR="008D37E6" w:rsidRPr="00B57973" w:rsidRDefault="008D37E6" w:rsidP="008D37E6">
      <w:pPr>
        <w:spacing w:after="0" w:line="288" w:lineRule="atLeast"/>
        <w:rPr>
          <w:rFonts w:ascii="Arial" w:eastAsia="Times New Roman" w:hAnsi="Arial" w:cs="Arial"/>
          <w:color w:val="212121"/>
        </w:rPr>
      </w:pPr>
      <w:r w:rsidRPr="00B57973">
        <w:rPr>
          <w:rFonts w:ascii="Arial" w:eastAsia="Times New Roman" w:hAnsi="Arial" w:cs="Arial"/>
          <w:color w:val="212121"/>
        </w:rPr>
        <w:t>(</w:t>
      </w:r>
      <w:proofErr w:type="spellStart"/>
      <w:r w:rsidRPr="00B57973">
        <w:rPr>
          <w:rFonts w:ascii="Arial" w:eastAsia="Times New Roman" w:hAnsi="Arial" w:cs="Arial"/>
          <w:color w:val="212121"/>
        </w:rPr>
        <w:t>i</w:t>
      </w:r>
      <w:proofErr w:type="spellEnd"/>
      <w:r w:rsidRPr="00B57973">
        <w:rPr>
          <w:rFonts w:ascii="Arial" w:eastAsia="Times New Roman" w:hAnsi="Arial" w:cs="Arial"/>
          <w:color w:val="212121"/>
        </w:rPr>
        <w:t>) For foodborne disease, the bullet (•) symbol indicates that, when two (2) or more cases or suspected cases of foodborne disease from separate households are suspected to have the same source of illness, they shall be reported immediately by telephone.</w:t>
      </w:r>
    </w:p>
    <w:p w14:paraId="58621F73" w14:textId="77777777" w:rsidR="008D37E6" w:rsidRPr="00B57973" w:rsidRDefault="008D37E6" w:rsidP="008D37E6">
      <w:pPr>
        <w:spacing w:after="0" w:line="288" w:lineRule="atLeast"/>
        <w:rPr>
          <w:rFonts w:ascii="Arial" w:eastAsia="Times New Roman" w:hAnsi="Arial" w:cs="Arial"/>
          <w:color w:val="212121"/>
        </w:rPr>
      </w:pPr>
      <w:r w:rsidRPr="00B57973">
        <w:rPr>
          <w:rFonts w:ascii="Arial" w:eastAsia="Times New Roman" w:hAnsi="Arial" w:cs="Arial"/>
          <w:color w:val="212121"/>
        </w:rPr>
        <w:t>(j) Health care providers shall submit reports for the following diseases or conditions.</w:t>
      </w:r>
    </w:p>
    <w:tbl>
      <w:tblPr>
        <w:tblW w:w="17595" w:type="dxa"/>
        <w:tblCellMar>
          <w:top w:w="15" w:type="dxa"/>
          <w:left w:w="15" w:type="dxa"/>
          <w:bottom w:w="15" w:type="dxa"/>
          <w:right w:w="15" w:type="dxa"/>
        </w:tblCellMar>
        <w:tblLook w:val="04A0" w:firstRow="1" w:lastRow="0" w:firstColumn="1" w:lastColumn="0" w:noHBand="0" w:noVBand="1"/>
      </w:tblPr>
      <w:tblGrid>
        <w:gridCol w:w="566"/>
        <w:gridCol w:w="17029"/>
      </w:tblGrid>
      <w:tr w:rsidR="008D37E6" w:rsidRPr="00B57973" w14:paraId="56590801" w14:textId="77777777" w:rsidTr="00762944">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475D734A" w14:textId="77777777" w:rsidR="008D37E6" w:rsidRPr="00B57973" w:rsidRDefault="008D37E6" w:rsidP="00762944">
            <w:pPr>
              <w:spacing w:after="0" w:line="288" w:lineRule="atLeast"/>
              <w:rPr>
                <w:rFonts w:ascii="Arial" w:eastAsia="Times New Roman" w:hAnsi="Arial" w:cs="Arial"/>
                <w:color w:val="212121"/>
                <w:sz w:val="12"/>
                <w:szCs w:val="12"/>
              </w:rPr>
            </w:pPr>
          </w:p>
        </w:tc>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671CC907"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Anaplasmosis</w:t>
            </w:r>
          </w:p>
        </w:tc>
      </w:tr>
      <w:tr w:rsidR="008D37E6" w:rsidRPr="00B57973" w14:paraId="037411FA" w14:textId="77777777" w:rsidTr="00762944">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3094EEDF"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Cambria Math" w:eastAsia="Times New Roman" w:hAnsi="Cambria Math" w:cs="Cambria Math"/>
                <w:sz w:val="12"/>
                <w:szCs w:val="12"/>
              </w:rPr>
              <w:t>◆</w:t>
            </w:r>
          </w:p>
        </w:tc>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C9CB90D"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Anthrax, human or animal</w:t>
            </w:r>
          </w:p>
        </w:tc>
      </w:tr>
      <w:tr w:rsidR="008D37E6" w:rsidRPr="00B57973" w14:paraId="64A25FD1" w14:textId="77777777" w:rsidTr="00762944">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6E246AA"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w:t>
            </w:r>
          </w:p>
        </w:tc>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01BDACFF"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Babesiosis</w:t>
            </w:r>
          </w:p>
        </w:tc>
      </w:tr>
      <w:tr w:rsidR="008D37E6" w:rsidRPr="00B57973" w14:paraId="216F096F" w14:textId="77777777" w:rsidTr="00762944">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4442C313"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Cambria Math" w:eastAsia="Times New Roman" w:hAnsi="Cambria Math" w:cs="Cambria Math"/>
                <w:sz w:val="12"/>
                <w:szCs w:val="12"/>
              </w:rPr>
              <w:t>◆</w:t>
            </w:r>
          </w:p>
        </w:tc>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0427AD4"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Botulism (Infant, Foodborne, Wound, Other)</w:t>
            </w:r>
          </w:p>
        </w:tc>
      </w:tr>
      <w:tr w:rsidR="008D37E6" w:rsidRPr="00B57973" w14:paraId="2BCACA63" w14:textId="77777777" w:rsidTr="00762944">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3BC9A8D0"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Cambria Math" w:eastAsia="Times New Roman" w:hAnsi="Cambria Math" w:cs="Cambria Math"/>
                <w:sz w:val="12"/>
                <w:szCs w:val="12"/>
              </w:rPr>
              <w:t>◆</w:t>
            </w:r>
          </w:p>
        </w:tc>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425E03F6"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Brucellosis, human</w:t>
            </w:r>
          </w:p>
        </w:tc>
      </w:tr>
      <w:tr w:rsidR="008D37E6" w:rsidRPr="00B57973" w14:paraId="6BB7B04B" w14:textId="77777777" w:rsidTr="00762944">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DC2FF86" w14:textId="77777777" w:rsidR="008D37E6" w:rsidRPr="00B57973" w:rsidRDefault="008D37E6" w:rsidP="00762944">
            <w:pPr>
              <w:spacing w:after="0" w:line="240" w:lineRule="auto"/>
              <w:rPr>
                <w:rFonts w:ascii="Times New Roman" w:eastAsia="Times New Roman" w:hAnsi="Times New Roman" w:cs="Times New Roman"/>
                <w:sz w:val="12"/>
                <w:szCs w:val="12"/>
              </w:rPr>
            </w:pPr>
          </w:p>
        </w:tc>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CD17D10"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Brucellosis, animal (except infections due to </w:t>
            </w:r>
            <w:r w:rsidRPr="00B57973">
              <w:rPr>
                <w:rFonts w:ascii="Times New Roman" w:eastAsia="Times New Roman" w:hAnsi="Times New Roman" w:cs="Times New Roman"/>
                <w:i/>
                <w:iCs/>
                <w:sz w:val="12"/>
                <w:szCs w:val="12"/>
              </w:rPr>
              <w:t xml:space="preserve">Brucella </w:t>
            </w:r>
            <w:proofErr w:type="spellStart"/>
            <w:r w:rsidRPr="00B57973">
              <w:rPr>
                <w:rFonts w:ascii="Times New Roman" w:eastAsia="Times New Roman" w:hAnsi="Times New Roman" w:cs="Times New Roman"/>
                <w:i/>
                <w:iCs/>
                <w:sz w:val="12"/>
                <w:szCs w:val="12"/>
              </w:rPr>
              <w:t>canis</w:t>
            </w:r>
            <w:proofErr w:type="spellEnd"/>
            <w:r w:rsidRPr="00B57973">
              <w:rPr>
                <w:rFonts w:ascii="Times New Roman" w:eastAsia="Times New Roman" w:hAnsi="Times New Roman" w:cs="Times New Roman"/>
                <w:sz w:val="12"/>
                <w:szCs w:val="12"/>
              </w:rPr>
              <w:t>)</w:t>
            </w:r>
          </w:p>
        </w:tc>
      </w:tr>
      <w:tr w:rsidR="008D37E6" w:rsidRPr="00B57973" w14:paraId="1292F38C" w14:textId="77777777" w:rsidTr="00762944">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00F31327"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w:t>
            </w:r>
          </w:p>
        </w:tc>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083273D9" w14:textId="77777777" w:rsidR="008D37E6" w:rsidRPr="00B57973" w:rsidRDefault="008D37E6" w:rsidP="00762944">
            <w:pPr>
              <w:spacing w:after="24" w:line="240" w:lineRule="auto"/>
              <w:rPr>
                <w:rFonts w:ascii="Times New Roman" w:eastAsia="Times New Roman" w:hAnsi="Times New Roman" w:cs="Times New Roman"/>
                <w:sz w:val="12"/>
                <w:szCs w:val="12"/>
              </w:rPr>
            </w:pPr>
            <w:proofErr w:type="spellStart"/>
            <w:r w:rsidRPr="00B57973">
              <w:rPr>
                <w:rFonts w:ascii="Times New Roman" w:eastAsia="Times New Roman" w:hAnsi="Times New Roman" w:cs="Times New Roman"/>
                <w:sz w:val="12"/>
                <w:szCs w:val="12"/>
              </w:rPr>
              <w:t>Campylobacteriosis</w:t>
            </w:r>
            <w:proofErr w:type="spellEnd"/>
          </w:p>
        </w:tc>
      </w:tr>
      <w:tr w:rsidR="008D37E6" w:rsidRPr="00B57973" w14:paraId="460A3E87" w14:textId="77777777" w:rsidTr="00762944">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2A960B2E" w14:textId="77777777" w:rsidR="008D37E6" w:rsidRPr="00B57973" w:rsidRDefault="008D37E6" w:rsidP="00762944">
            <w:pPr>
              <w:spacing w:after="0" w:line="240" w:lineRule="auto"/>
              <w:rPr>
                <w:rFonts w:ascii="Times New Roman" w:eastAsia="Times New Roman" w:hAnsi="Times New Roman" w:cs="Times New Roman"/>
                <w:sz w:val="12"/>
                <w:szCs w:val="12"/>
              </w:rPr>
            </w:pPr>
          </w:p>
        </w:tc>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937A037"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Chancroid</w:t>
            </w:r>
          </w:p>
        </w:tc>
      </w:tr>
      <w:tr w:rsidR="008D37E6" w:rsidRPr="00B57973" w14:paraId="2863A1CC" w14:textId="77777777" w:rsidTr="00762944">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20D896D"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w:t>
            </w:r>
          </w:p>
        </w:tc>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2C5DDFE8"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Chickenpox (Varicella) (outbreaks, hospitalizations and deaths)</w:t>
            </w:r>
          </w:p>
        </w:tc>
      </w:tr>
      <w:tr w:rsidR="008D37E6" w:rsidRPr="00B57973" w14:paraId="543B6B08" w14:textId="77777777" w:rsidTr="00762944">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142D2C6"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Cambria Math" w:eastAsia="Times New Roman" w:hAnsi="Cambria Math" w:cs="Cambria Math"/>
                <w:sz w:val="12"/>
                <w:szCs w:val="12"/>
              </w:rPr>
              <w:t>◆</w:t>
            </w:r>
          </w:p>
        </w:tc>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4B9CAA3B"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Cholera</w:t>
            </w:r>
          </w:p>
        </w:tc>
      </w:tr>
      <w:tr w:rsidR="008D37E6" w:rsidRPr="00B57973" w14:paraId="4D4CB5AA" w14:textId="77777777" w:rsidTr="00762944">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0685E455"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Cambria Math" w:eastAsia="Times New Roman" w:hAnsi="Cambria Math" w:cs="Cambria Math"/>
                <w:sz w:val="12"/>
                <w:szCs w:val="12"/>
              </w:rPr>
              <w:t>◆</w:t>
            </w:r>
          </w:p>
        </w:tc>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9953CDC"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Ciguatera Fish Poisoning</w:t>
            </w:r>
          </w:p>
        </w:tc>
      </w:tr>
      <w:tr w:rsidR="008D37E6" w:rsidRPr="00B57973" w14:paraId="7BBD9917" w14:textId="77777777" w:rsidTr="00762944">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2E20A43"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w:t>
            </w:r>
          </w:p>
        </w:tc>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04B0551B"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Chikungunya virus infection</w:t>
            </w:r>
          </w:p>
        </w:tc>
      </w:tr>
      <w:tr w:rsidR="008D37E6" w:rsidRPr="00B57973" w14:paraId="31AD114E" w14:textId="77777777" w:rsidTr="00762944">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33A6EE9C" w14:textId="77777777" w:rsidR="008D37E6" w:rsidRPr="00B57973" w:rsidRDefault="008D37E6" w:rsidP="00762944">
            <w:pPr>
              <w:spacing w:after="0" w:line="240" w:lineRule="auto"/>
              <w:rPr>
                <w:rFonts w:ascii="Times New Roman" w:eastAsia="Times New Roman" w:hAnsi="Times New Roman" w:cs="Times New Roman"/>
                <w:sz w:val="12"/>
                <w:szCs w:val="12"/>
              </w:rPr>
            </w:pPr>
          </w:p>
        </w:tc>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261C95D7"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Coccidioidomycosis</w:t>
            </w:r>
          </w:p>
        </w:tc>
      </w:tr>
      <w:tr w:rsidR="008D37E6" w:rsidRPr="00B57973" w14:paraId="2AF99F49" w14:textId="77777777" w:rsidTr="00762944">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77D99A7" w14:textId="77777777" w:rsidR="008D37E6" w:rsidRPr="00B57973" w:rsidRDefault="008D37E6" w:rsidP="00762944">
            <w:pPr>
              <w:spacing w:after="0" w:line="240" w:lineRule="auto"/>
              <w:rPr>
                <w:rFonts w:ascii="Times New Roman" w:eastAsia="Times New Roman" w:hAnsi="Times New Roman" w:cs="Times New Roman"/>
                <w:sz w:val="12"/>
                <w:szCs w:val="12"/>
              </w:rPr>
            </w:pPr>
          </w:p>
        </w:tc>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087C7DFA"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Creutzfeldt-Jakob Disease (CJD) and other Transmissible Spongiform Encephalopathies (TSE)</w:t>
            </w:r>
          </w:p>
        </w:tc>
      </w:tr>
      <w:tr w:rsidR="008D37E6" w:rsidRPr="00B57973" w14:paraId="2F769C87" w14:textId="77777777" w:rsidTr="00762944">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45608797"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w:t>
            </w:r>
          </w:p>
        </w:tc>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233E7E0E"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 xml:space="preserve">Cryptosporidiosis </w:t>
            </w:r>
            <w:proofErr w:type="spellStart"/>
            <w:r w:rsidRPr="00B57973">
              <w:rPr>
                <w:rFonts w:ascii="Times New Roman" w:eastAsia="Times New Roman" w:hAnsi="Times New Roman" w:cs="Times New Roman"/>
                <w:sz w:val="12"/>
                <w:szCs w:val="12"/>
              </w:rPr>
              <w:t>Cyclosporiasis</w:t>
            </w:r>
            <w:proofErr w:type="spellEnd"/>
            <w:r w:rsidRPr="00B57973">
              <w:rPr>
                <w:rFonts w:ascii="Times New Roman" w:eastAsia="Times New Roman" w:hAnsi="Times New Roman" w:cs="Times New Roman"/>
                <w:sz w:val="12"/>
                <w:szCs w:val="12"/>
              </w:rPr>
              <w:t xml:space="preserve"> Cysticercosis or taeniasis</w:t>
            </w:r>
          </w:p>
        </w:tc>
      </w:tr>
      <w:tr w:rsidR="008D37E6" w:rsidRPr="00B57973" w14:paraId="29544388" w14:textId="77777777" w:rsidTr="00762944">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745FBEC8"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w:t>
            </w:r>
          </w:p>
        </w:tc>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826F366"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Dengue virus infection</w:t>
            </w:r>
          </w:p>
        </w:tc>
      </w:tr>
      <w:tr w:rsidR="008D37E6" w:rsidRPr="00B57973" w14:paraId="02ACCD43" w14:textId="77777777" w:rsidTr="00762944">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20AF8A15"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Cambria Math" w:eastAsia="Times New Roman" w:hAnsi="Cambria Math" w:cs="Cambria Math"/>
                <w:sz w:val="12"/>
                <w:szCs w:val="12"/>
              </w:rPr>
              <w:t>◆</w:t>
            </w:r>
          </w:p>
        </w:tc>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0950FAA9"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Diphtheria</w:t>
            </w:r>
          </w:p>
        </w:tc>
      </w:tr>
      <w:tr w:rsidR="008D37E6" w:rsidRPr="00B57973" w14:paraId="21943788" w14:textId="77777777" w:rsidTr="00762944">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3A4B28BB"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Cambria Math" w:eastAsia="Times New Roman" w:hAnsi="Cambria Math" w:cs="Cambria Math"/>
                <w:sz w:val="12"/>
                <w:szCs w:val="12"/>
              </w:rPr>
              <w:t>◆</w:t>
            </w:r>
          </w:p>
        </w:tc>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706659E9"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Domoic Acid Poisoning (Amnesic Shellfish Poisoning)</w:t>
            </w:r>
          </w:p>
        </w:tc>
      </w:tr>
      <w:tr w:rsidR="008D37E6" w:rsidRPr="00B57973" w14:paraId="2DB83C55" w14:textId="77777777" w:rsidTr="00762944">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4E2327DC" w14:textId="77777777" w:rsidR="008D37E6" w:rsidRPr="00B57973" w:rsidRDefault="008D37E6" w:rsidP="00762944">
            <w:pPr>
              <w:spacing w:after="0" w:line="240" w:lineRule="auto"/>
              <w:rPr>
                <w:rFonts w:ascii="Times New Roman" w:eastAsia="Times New Roman" w:hAnsi="Times New Roman" w:cs="Times New Roman"/>
                <w:sz w:val="12"/>
                <w:szCs w:val="12"/>
              </w:rPr>
            </w:pPr>
          </w:p>
        </w:tc>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35BCF964" w14:textId="77777777" w:rsidR="008D37E6" w:rsidRPr="00B57973" w:rsidRDefault="008D37E6" w:rsidP="00762944">
            <w:pPr>
              <w:spacing w:after="24" w:line="240" w:lineRule="auto"/>
              <w:rPr>
                <w:rFonts w:ascii="Times New Roman" w:eastAsia="Times New Roman" w:hAnsi="Times New Roman" w:cs="Times New Roman"/>
                <w:sz w:val="12"/>
                <w:szCs w:val="12"/>
              </w:rPr>
            </w:pPr>
            <w:proofErr w:type="spellStart"/>
            <w:r w:rsidRPr="00B57973">
              <w:rPr>
                <w:rFonts w:ascii="Times New Roman" w:eastAsia="Times New Roman" w:hAnsi="Times New Roman" w:cs="Times New Roman"/>
                <w:sz w:val="12"/>
                <w:szCs w:val="12"/>
              </w:rPr>
              <w:t>Erlichiosis</w:t>
            </w:r>
            <w:proofErr w:type="spellEnd"/>
          </w:p>
        </w:tc>
      </w:tr>
      <w:tr w:rsidR="008D37E6" w:rsidRPr="00B57973" w14:paraId="20EB434B" w14:textId="77777777" w:rsidTr="00762944">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0FEF5BE7"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w:t>
            </w:r>
          </w:p>
        </w:tc>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6CA56A48"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Encephalitis, Specify Etiology: Viral, Bacterial, Fungal, Parasitic</w:t>
            </w:r>
          </w:p>
        </w:tc>
      </w:tr>
      <w:tr w:rsidR="008D37E6" w:rsidRPr="00B57973" w14:paraId="5BBC84CB" w14:textId="77777777" w:rsidTr="00762944">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7C8166E3"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w:t>
            </w:r>
          </w:p>
        </w:tc>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0B552015"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i/>
                <w:iCs/>
                <w:sz w:val="12"/>
                <w:szCs w:val="12"/>
              </w:rPr>
              <w:t>Escherichia coli</w:t>
            </w:r>
            <w:r w:rsidRPr="00B57973">
              <w:rPr>
                <w:rFonts w:ascii="Times New Roman" w:eastAsia="Times New Roman" w:hAnsi="Times New Roman" w:cs="Times New Roman"/>
                <w:sz w:val="12"/>
                <w:szCs w:val="12"/>
              </w:rPr>
              <w:t xml:space="preserve">: </w:t>
            </w:r>
            <w:proofErr w:type="spellStart"/>
            <w:r w:rsidRPr="00B57973">
              <w:rPr>
                <w:rFonts w:ascii="Times New Roman" w:eastAsia="Times New Roman" w:hAnsi="Times New Roman" w:cs="Times New Roman"/>
                <w:sz w:val="12"/>
                <w:szCs w:val="12"/>
              </w:rPr>
              <w:t>shiga</w:t>
            </w:r>
            <w:proofErr w:type="spellEnd"/>
            <w:r w:rsidRPr="00B57973">
              <w:rPr>
                <w:rFonts w:ascii="Times New Roman" w:eastAsia="Times New Roman" w:hAnsi="Times New Roman" w:cs="Times New Roman"/>
                <w:sz w:val="12"/>
                <w:szCs w:val="12"/>
              </w:rPr>
              <w:t xml:space="preserve"> toxin producing (STEC) including </w:t>
            </w:r>
            <w:r w:rsidRPr="00B57973">
              <w:rPr>
                <w:rFonts w:ascii="Times New Roman" w:eastAsia="Times New Roman" w:hAnsi="Times New Roman" w:cs="Times New Roman"/>
                <w:i/>
                <w:iCs/>
                <w:sz w:val="12"/>
                <w:szCs w:val="12"/>
              </w:rPr>
              <w:t>E. coli</w:t>
            </w:r>
            <w:r w:rsidRPr="00B57973">
              <w:rPr>
                <w:rFonts w:ascii="Times New Roman" w:eastAsia="Times New Roman" w:hAnsi="Times New Roman" w:cs="Times New Roman"/>
                <w:sz w:val="12"/>
                <w:szCs w:val="12"/>
              </w:rPr>
              <w:t> O157</w:t>
            </w:r>
          </w:p>
        </w:tc>
      </w:tr>
      <w:tr w:rsidR="008D37E6" w:rsidRPr="00B57973" w14:paraId="773A90C2" w14:textId="77777777" w:rsidTr="00762944">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6A3F3E4E"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Cambria Math" w:eastAsia="Times New Roman" w:hAnsi="Cambria Math" w:cs="Cambria Math"/>
                <w:sz w:val="12"/>
                <w:szCs w:val="12"/>
              </w:rPr>
              <w:t>◆</w:t>
            </w:r>
          </w:p>
        </w:tc>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7461905"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Flavivirus infection of undetermined species</w:t>
            </w:r>
          </w:p>
        </w:tc>
      </w:tr>
      <w:tr w:rsidR="008D37E6" w:rsidRPr="00B57973" w14:paraId="334FC3D9" w14:textId="77777777" w:rsidTr="00762944">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CD0484E"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 •</w:t>
            </w:r>
          </w:p>
        </w:tc>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7D72AC7A"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Foodborne Disease Giardiasis Gonococcal Infections</w:t>
            </w:r>
          </w:p>
        </w:tc>
      </w:tr>
      <w:tr w:rsidR="008D37E6" w:rsidRPr="00B57973" w14:paraId="2994C42D" w14:textId="77777777" w:rsidTr="00762944">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6193BAB"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w:t>
            </w:r>
          </w:p>
        </w:tc>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6112CECF" w14:textId="77777777" w:rsidR="008D37E6" w:rsidRPr="00B57973" w:rsidRDefault="008D37E6" w:rsidP="00762944">
            <w:pPr>
              <w:spacing w:after="24" w:line="240" w:lineRule="auto"/>
              <w:rPr>
                <w:rFonts w:ascii="Times New Roman" w:eastAsia="Times New Roman" w:hAnsi="Times New Roman" w:cs="Times New Roman"/>
                <w:sz w:val="12"/>
                <w:szCs w:val="12"/>
              </w:rPr>
            </w:pPr>
            <w:proofErr w:type="spellStart"/>
            <w:r w:rsidRPr="00B57973">
              <w:rPr>
                <w:rFonts w:ascii="Times New Roman" w:eastAsia="Times New Roman" w:hAnsi="Times New Roman" w:cs="Times New Roman"/>
                <w:i/>
                <w:iCs/>
                <w:sz w:val="12"/>
                <w:szCs w:val="12"/>
              </w:rPr>
              <w:t>Haemophilus</w:t>
            </w:r>
            <w:proofErr w:type="spellEnd"/>
            <w:r w:rsidRPr="00B57973">
              <w:rPr>
                <w:rFonts w:ascii="Times New Roman" w:eastAsia="Times New Roman" w:hAnsi="Times New Roman" w:cs="Times New Roman"/>
                <w:i/>
                <w:iCs/>
                <w:sz w:val="12"/>
                <w:szCs w:val="12"/>
              </w:rPr>
              <w:t xml:space="preserve"> influenzae</w:t>
            </w:r>
            <w:r w:rsidRPr="00B57973">
              <w:rPr>
                <w:rFonts w:ascii="Times New Roman" w:eastAsia="Times New Roman" w:hAnsi="Times New Roman" w:cs="Times New Roman"/>
                <w:sz w:val="12"/>
                <w:szCs w:val="12"/>
              </w:rPr>
              <w:t>, invasive disease, all serotypes (report an incident of less than five years of age)</w:t>
            </w:r>
          </w:p>
        </w:tc>
      </w:tr>
      <w:tr w:rsidR="008D37E6" w:rsidRPr="00B57973" w14:paraId="1CF9DDC2" w14:textId="77777777" w:rsidTr="00762944">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4B36B82E"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w:t>
            </w:r>
          </w:p>
        </w:tc>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0D44A1A5"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Hantavirus Infections</w:t>
            </w:r>
          </w:p>
        </w:tc>
      </w:tr>
      <w:tr w:rsidR="008D37E6" w:rsidRPr="00B57973" w14:paraId="3302756C" w14:textId="77777777" w:rsidTr="00762944">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38BD1266"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Cambria Math" w:eastAsia="Times New Roman" w:hAnsi="Cambria Math" w:cs="Cambria Math"/>
                <w:sz w:val="12"/>
                <w:szCs w:val="12"/>
              </w:rPr>
              <w:t>◆</w:t>
            </w:r>
          </w:p>
        </w:tc>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4877B25D"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Hemolytic Uremic Syndrome</w:t>
            </w:r>
          </w:p>
        </w:tc>
      </w:tr>
      <w:tr w:rsidR="008D37E6" w:rsidRPr="00B57973" w14:paraId="5B960297" w14:textId="77777777" w:rsidTr="00762944">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005F8FB2"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w:t>
            </w:r>
          </w:p>
        </w:tc>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6D1862DF"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Hepatitis A, acute infection</w:t>
            </w:r>
          </w:p>
        </w:tc>
      </w:tr>
      <w:tr w:rsidR="008D37E6" w:rsidRPr="00B57973" w14:paraId="75E3C195" w14:textId="77777777" w:rsidTr="00762944">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24EE5391" w14:textId="77777777" w:rsidR="008D37E6" w:rsidRPr="00B57973" w:rsidRDefault="008D37E6" w:rsidP="00762944">
            <w:pPr>
              <w:spacing w:after="0" w:line="240" w:lineRule="auto"/>
              <w:rPr>
                <w:rFonts w:ascii="Times New Roman" w:eastAsia="Times New Roman" w:hAnsi="Times New Roman" w:cs="Times New Roman"/>
                <w:sz w:val="12"/>
                <w:szCs w:val="12"/>
              </w:rPr>
            </w:pPr>
          </w:p>
        </w:tc>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6608AD0D"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Hepatitis B (specify acute, chronic, or perinatal)</w:t>
            </w:r>
          </w:p>
        </w:tc>
      </w:tr>
      <w:tr w:rsidR="008D37E6" w:rsidRPr="00B57973" w14:paraId="04252340" w14:textId="77777777" w:rsidTr="00762944">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3D86669E" w14:textId="77777777" w:rsidR="008D37E6" w:rsidRPr="00B57973" w:rsidRDefault="008D37E6" w:rsidP="00762944">
            <w:pPr>
              <w:spacing w:after="0" w:line="240" w:lineRule="auto"/>
              <w:rPr>
                <w:rFonts w:ascii="Times New Roman" w:eastAsia="Times New Roman" w:hAnsi="Times New Roman" w:cs="Times New Roman"/>
                <w:sz w:val="12"/>
                <w:szCs w:val="12"/>
              </w:rPr>
            </w:pPr>
          </w:p>
        </w:tc>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681B8E0B"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Hepatitis C (specify acute, chronic, or perinatal)</w:t>
            </w:r>
          </w:p>
        </w:tc>
      </w:tr>
      <w:tr w:rsidR="008D37E6" w:rsidRPr="00B57973" w14:paraId="39B3ED13" w14:textId="77777777" w:rsidTr="00762944">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FC60D44" w14:textId="77777777" w:rsidR="008D37E6" w:rsidRPr="00B57973" w:rsidRDefault="008D37E6" w:rsidP="00762944">
            <w:pPr>
              <w:spacing w:after="0" w:line="240" w:lineRule="auto"/>
              <w:rPr>
                <w:rFonts w:ascii="Times New Roman" w:eastAsia="Times New Roman" w:hAnsi="Times New Roman" w:cs="Times New Roman"/>
                <w:sz w:val="12"/>
                <w:szCs w:val="12"/>
              </w:rPr>
            </w:pPr>
          </w:p>
        </w:tc>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0BF7BA54"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Hepatitis D (Delta) (specify acute case or chronic)</w:t>
            </w:r>
          </w:p>
        </w:tc>
      </w:tr>
      <w:tr w:rsidR="008D37E6" w:rsidRPr="00B57973" w14:paraId="24E065CB" w14:textId="77777777" w:rsidTr="00762944">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469AD375" w14:textId="77777777" w:rsidR="008D37E6" w:rsidRPr="00B57973" w:rsidRDefault="008D37E6" w:rsidP="00762944">
            <w:pPr>
              <w:spacing w:after="0" w:line="240" w:lineRule="auto"/>
              <w:rPr>
                <w:rFonts w:ascii="Times New Roman" w:eastAsia="Times New Roman" w:hAnsi="Times New Roman" w:cs="Times New Roman"/>
                <w:sz w:val="12"/>
                <w:szCs w:val="12"/>
              </w:rPr>
            </w:pPr>
          </w:p>
        </w:tc>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3CAF1C60"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Hepatitis E, acute infection</w:t>
            </w:r>
          </w:p>
        </w:tc>
      </w:tr>
      <w:tr w:rsidR="008D37E6" w:rsidRPr="00B57973" w14:paraId="42930744" w14:textId="77777777" w:rsidTr="00762944">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4FADEB32"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w:t>
            </w:r>
          </w:p>
        </w:tc>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E24BDD2"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Human Immunodeficiency Virus (HIV), acute infection, (see (k) for additional reporting requirements)</w:t>
            </w:r>
          </w:p>
        </w:tc>
      </w:tr>
      <w:tr w:rsidR="008D37E6" w:rsidRPr="00B57973" w14:paraId="15BBAC19" w14:textId="77777777" w:rsidTr="00762944">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D8A9DB6" w14:textId="77777777" w:rsidR="008D37E6" w:rsidRPr="00B57973" w:rsidRDefault="008D37E6" w:rsidP="00762944">
            <w:pPr>
              <w:spacing w:after="0" w:line="240" w:lineRule="auto"/>
              <w:rPr>
                <w:rFonts w:ascii="Times New Roman" w:eastAsia="Times New Roman" w:hAnsi="Times New Roman" w:cs="Times New Roman"/>
                <w:sz w:val="12"/>
                <w:szCs w:val="12"/>
              </w:rPr>
            </w:pPr>
          </w:p>
        </w:tc>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69D11912"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Human Immunodeficiency Virus (HIV) infection, any stage</w:t>
            </w:r>
          </w:p>
        </w:tc>
      </w:tr>
      <w:tr w:rsidR="008D37E6" w:rsidRPr="00B57973" w14:paraId="3F7EF77E" w14:textId="77777777" w:rsidTr="00762944">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BC5E56A" w14:textId="77777777" w:rsidR="008D37E6" w:rsidRPr="00B57973" w:rsidRDefault="008D37E6" w:rsidP="00762944">
            <w:pPr>
              <w:spacing w:after="0" w:line="240" w:lineRule="auto"/>
              <w:rPr>
                <w:rFonts w:ascii="Times New Roman" w:eastAsia="Times New Roman" w:hAnsi="Times New Roman" w:cs="Times New Roman"/>
                <w:sz w:val="12"/>
                <w:szCs w:val="12"/>
              </w:rPr>
            </w:pPr>
          </w:p>
        </w:tc>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1FF0566"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Human Immunodeficiency Virus (HIV) infection, progression to stage 3 (AIDS)</w:t>
            </w:r>
          </w:p>
        </w:tc>
      </w:tr>
      <w:tr w:rsidR="008D37E6" w:rsidRPr="00B57973" w14:paraId="2240F0CF" w14:textId="77777777" w:rsidTr="00762944">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04E963A9" w14:textId="77777777" w:rsidR="008D37E6" w:rsidRPr="00B57973" w:rsidRDefault="008D37E6" w:rsidP="00762944">
            <w:pPr>
              <w:spacing w:after="0" w:line="240" w:lineRule="auto"/>
              <w:rPr>
                <w:rFonts w:ascii="Times New Roman" w:eastAsia="Times New Roman" w:hAnsi="Times New Roman" w:cs="Times New Roman"/>
                <w:sz w:val="12"/>
                <w:szCs w:val="12"/>
              </w:rPr>
            </w:pPr>
          </w:p>
        </w:tc>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08A0F76E"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Influenza-associated deaths in laboratory-confirmed cases less than 18 years of age</w:t>
            </w:r>
          </w:p>
        </w:tc>
      </w:tr>
      <w:tr w:rsidR="008D37E6" w:rsidRPr="00B57973" w14:paraId="4B3FF106" w14:textId="77777777" w:rsidTr="00762944">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3062F15E"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Cambria Math" w:eastAsia="Times New Roman" w:hAnsi="Cambria Math" w:cs="Cambria Math"/>
                <w:sz w:val="12"/>
                <w:szCs w:val="12"/>
              </w:rPr>
              <w:t>◆</w:t>
            </w:r>
          </w:p>
        </w:tc>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ED27784"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Influenza due to novel strains (human)</w:t>
            </w:r>
          </w:p>
        </w:tc>
      </w:tr>
      <w:tr w:rsidR="008D37E6" w:rsidRPr="00B57973" w14:paraId="2CB8BA63" w14:textId="77777777" w:rsidTr="00762944">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6F0E467F" w14:textId="77777777" w:rsidR="008D37E6" w:rsidRPr="00B57973" w:rsidRDefault="008D37E6" w:rsidP="00762944">
            <w:pPr>
              <w:spacing w:after="0" w:line="240" w:lineRule="auto"/>
              <w:rPr>
                <w:rFonts w:ascii="Times New Roman" w:eastAsia="Times New Roman" w:hAnsi="Times New Roman" w:cs="Times New Roman"/>
                <w:sz w:val="12"/>
                <w:szCs w:val="12"/>
              </w:rPr>
            </w:pPr>
          </w:p>
        </w:tc>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1B375BE"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Legionellosis</w:t>
            </w:r>
          </w:p>
        </w:tc>
      </w:tr>
      <w:tr w:rsidR="008D37E6" w:rsidRPr="00B57973" w14:paraId="351A81FA" w14:textId="77777777" w:rsidTr="00762944">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45D342EE" w14:textId="77777777" w:rsidR="008D37E6" w:rsidRPr="00B57973" w:rsidRDefault="008D37E6" w:rsidP="00762944">
            <w:pPr>
              <w:spacing w:after="0" w:line="240" w:lineRule="auto"/>
              <w:rPr>
                <w:rFonts w:ascii="Times New Roman" w:eastAsia="Times New Roman" w:hAnsi="Times New Roman" w:cs="Times New Roman"/>
                <w:sz w:val="12"/>
                <w:szCs w:val="12"/>
              </w:rPr>
            </w:pPr>
          </w:p>
        </w:tc>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4BB6B91"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Leprosy (Hansen Disease)</w:t>
            </w:r>
          </w:p>
        </w:tc>
      </w:tr>
      <w:tr w:rsidR="008D37E6" w:rsidRPr="00B57973" w14:paraId="6C45144F" w14:textId="77777777" w:rsidTr="00762944">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4F927AA" w14:textId="77777777" w:rsidR="008D37E6" w:rsidRPr="00B57973" w:rsidRDefault="008D37E6" w:rsidP="00762944">
            <w:pPr>
              <w:spacing w:after="0" w:line="240" w:lineRule="auto"/>
              <w:rPr>
                <w:rFonts w:ascii="Times New Roman" w:eastAsia="Times New Roman" w:hAnsi="Times New Roman" w:cs="Times New Roman"/>
                <w:sz w:val="12"/>
                <w:szCs w:val="12"/>
              </w:rPr>
            </w:pPr>
          </w:p>
        </w:tc>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75738869"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Leptospirosis</w:t>
            </w:r>
          </w:p>
        </w:tc>
      </w:tr>
      <w:tr w:rsidR="008D37E6" w:rsidRPr="00B57973" w14:paraId="45C5B7B5" w14:textId="77777777" w:rsidTr="00762944">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312917C1"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w:t>
            </w:r>
          </w:p>
        </w:tc>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081271A"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Listeriosis</w:t>
            </w:r>
          </w:p>
        </w:tc>
      </w:tr>
      <w:tr w:rsidR="008D37E6" w:rsidRPr="00B57973" w14:paraId="26075E29" w14:textId="77777777" w:rsidTr="00762944">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4D257B7C" w14:textId="77777777" w:rsidR="008D37E6" w:rsidRPr="00B57973" w:rsidRDefault="008D37E6" w:rsidP="00762944">
            <w:pPr>
              <w:spacing w:after="0" w:line="240" w:lineRule="auto"/>
              <w:rPr>
                <w:rFonts w:ascii="Times New Roman" w:eastAsia="Times New Roman" w:hAnsi="Times New Roman" w:cs="Times New Roman"/>
                <w:sz w:val="12"/>
                <w:szCs w:val="12"/>
              </w:rPr>
            </w:pPr>
          </w:p>
        </w:tc>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31FF30FE"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Lyme Disease</w:t>
            </w:r>
          </w:p>
        </w:tc>
      </w:tr>
      <w:tr w:rsidR="008D37E6" w:rsidRPr="00B57973" w14:paraId="26B8911E" w14:textId="77777777" w:rsidTr="00762944">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03B4153A"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w:t>
            </w:r>
          </w:p>
        </w:tc>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2E9F0CBE"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Malaria</w:t>
            </w:r>
          </w:p>
        </w:tc>
      </w:tr>
      <w:tr w:rsidR="008D37E6" w:rsidRPr="00B57973" w14:paraId="3F33ED6B" w14:textId="77777777" w:rsidTr="00762944">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1A3F94D"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Cambria Math" w:eastAsia="Times New Roman" w:hAnsi="Cambria Math" w:cs="Cambria Math"/>
                <w:sz w:val="12"/>
                <w:szCs w:val="12"/>
              </w:rPr>
              <w:lastRenderedPageBreak/>
              <w:t>◆</w:t>
            </w:r>
          </w:p>
        </w:tc>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A9FCACC"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Measles (Rubeola)</w:t>
            </w:r>
          </w:p>
        </w:tc>
      </w:tr>
      <w:tr w:rsidR="008D37E6" w:rsidRPr="00B57973" w14:paraId="1792AE83" w14:textId="77777777" w:rsidTr="00762944">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4627FEA2"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w:t>
            </w:r>
          </w:p>
        </w:tc>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076061C0"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Meningitis, Specify Etiology: Viral, Bacterial, Fungal, Parasitic</w:t>
            </w:r>
          </w:p>
        </w:tc>
      </w:tr>
      <w:tr w:rsidR="008D37E6" w:rsidRPr="00B57973" w14:paraId="0081D601" w14:textId="77777777" w:rsidTr="00762944">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713D8E0F"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Cambria Math" w:eastAsia="Times New Roman" w:hAnsi="Cambria Math" w:cs="Cambria Math"/>
                <w:sz w:val="12"/>
                <w:szCs w:val="12"/>
              </w:rPr>
              <w:t>◆</w:t>
            </w:r>
          </w:p>
        </w:tc>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617FD7AC"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Meningococcal Infections</w:t>
            </w:r>
          </w:p>
        </w:tc>
      </w:tr>
      <w:tr w:rsidR="008D37E6" w:rsidRPr="00B57973" w14:paraId="12974FE9" w14:textId="77777777" w:rsidTr="00762944">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0FFB82CA"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Cambria Math" w:eastAsia="Times New Roman" w:hAnsi="Cambria Math" w:cs="Cambria Math"/>
                <w:sz w:val="12"/>
                <w:szCs w:val="12"/>
              </w:rPr>
              <w:t>◆</w:t>
            </w:r>
          </w:p>
        </w:tc>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3ED5291F"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Middle East Respiratory Syndrome (MERS)</w:t>
            </w:r>
          </w:p>
        </w:tc>
      </w:tr>
      <w:tr w:rsidR="008D37E6" w:rsidRPr="00B57973" w14:paraId="42CADC84" w14:textId="77777777" w:rsidTr="00762944">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1E15DEF" w14:textId="77777777" w:rsidR="008D37E6" w:rsidRPr="00B57973" w:rsidRDefault="008D37E6" w:rsidP="00762944">
            <w:pPr>
              <w:spacing w:after="0" w:line="240" w:lineRule="auto"/>
              <w:rPr>
                <w:rFonts w:ascii="Times New Roman" w:eastAsia="Times New Roman" w:hAnsi="Times New Roman" w:cs="Times New Roman"/>
                <w:sz w:val="12"/>
                <w:szCs w:val="12"/>
              </w:rPr>
            </w:pPr>
          </w:p>
        </w:tc>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4DDD6DD1"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Mumps</w:t>
            </w:r>
          </w:p>
        </w:tc>
      </w:tr>
      <w:tr w:rsidR="008D37E6" w:rsidRPr="00B57973" w14:paraId="00E783DC" w14:textId="77777777" w:rsidTr="00762944">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7B7A9BE0"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Cambria Math" w:eastAsia="Times New Roman" w:hAnsi="Cambria Math" w:cs="Cambria Math"/>
                <w:sz w:val="12"/>
                <w:szCs w:val="12"/>
              </w:rPr>
              <w:t>◆</w:t>
            </w:r>
          </w:p>
        </w:tc>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29BADE1B"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Novel virus infection with pandemic potential</w:t>
            </w:r>
          </w:p>
        </w:tc>
      </w:tr>
      <w:tr w:rsidR="008D37E6" w:rsidRPr="00B57973" w14:paraId="4A9E1C38" w14:textId="77777777" w:rsidTr="00762944">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4CBA3E6D"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Cambria Math" w:eastAsia="Times New Roman" w:hAnsi="Cambria Math" w:cs="Cambria Math"/>
                <w:sz w:val="12"/>
                <w:szCs w:val="12"/>
              </w:rPr>
              <w:t>◆</w:t>
            </w:r>
          </w:p>
        </w:tc>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FF9BB96"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Paralytic Shellfish Poisoning</w:t>
            </w:r>
          </w:p>
        </w:tc>
      </w:tr>
      <w:tr w:rsidR="008D37E6" w:rsidRPr="00B57973" w14:paraId="31526A6B" w14:textId="77777777" w:rsidTr="00762944">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2EAD690F"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w:t>
            </w:r>
          </w:p>
        </w:tc>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4DA440AF"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Paratyphoid Fever</w:t>
            </w:r>
          </w:p>
        </w:tc>
      </w:tr>
      <w:tr w:rsidR="008D37E6" w:rsidRPr="00B57973" w14:paraId="4AD5DAEB" w14:textId="77777777" w:rsidTr="00762944">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41C9537A"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w:t>
            </w:r>
          </w:p>
        </w:tc>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63944988"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Pertussis (Whooping Cough)</w:t>
            </w:r>
          </w:p>
        </w:tc>
      </w:tr>
      <w:tr w:rsidR="008D37E6" w:rsidRPr="00B57973" w14:paraId="4897BD04" w14:textId="77777777" w:rsidTr="00762944">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093C5486"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Cambria Math" w:eastAsia="Times New Roman" w:hAnsi="Cambria Math" w:cs="Cambria Math"/>
                <w:sz w:val="12"/>
                <w:szCs w:val="12"/>
              </w:rPr>
              <w:t>◆</w:t>
            </w:r>
          </w:p>
        </w:tc>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6A83426A"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Plague, human or animal</w:t>
            </w:r>
          </w:p>
        </w:tc>
      </w:tr>
      <w:tr w:rsidR="008D37E6" w:rsidRPr="00B57973" w14:paraId="647C3562" w14:textId="77777777" w:rsidTr="00762944">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003B1A80"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w:t>
            </w:r>
          </w:p>
        </w:tc>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76743E05"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Poliovirus Infection</w:t>
            </w:r>
          </w:p>
        </w:tc>
      </w:tr>
      <w:tr w:rsidR="008D37E6" w:rsidRPr="00B57973" w14:paraId="1C55C996" w14:textId="77777777" w:rsidTr="00762944">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0C18EAAA"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w:t>
            </w:r>
          </w:p>
        </w:tc>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32EF2B1D"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Psittacosis</w:t>
            </w:r>
          </w:p>
        </w:tc>
      </w:tr>
      <w:tr w:rsidR="008D37E6" w:rsidRPr="00B57973" w14:paraId="2A8CBD64" w14:textId="77777777" w:rsidTr="00762944">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22232F00"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w:t>
            </w:r>
          </w:p>
        </w:tc>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3ACECC9F"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Q Fever</w:t>
            </w:r>
          </w:p>
        </w:tc>
      </w:tr>
      <w:tr w:rsidR="008D37E6" w:rsidRPr="00B57973" w14:paraId="70C46AB4" w14:textId="77777777" w:rsidTr="00762944">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744A5FB2"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Cambria Math" w:eastAsia="Times New Roman" w:hAnsi="Cambria Math" w:cs="Cambria Math"/>
                <w:sz w:val="12"/>
                <w:szCs w:val="12"/>
              </w:rPr>
              <w:t>◆</w:t>
            </w:r>
          </w:p>
        </w:tc>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64461C9C"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Rabies, human or animal</w:t>
            </w:r>
          </w:p>
        </w:tc>
      </w:tr>
      <w:tr w:rsidR="008D37E6" w:rsidRPr="00B57973" w14:paraId="54C9DF41" w14:textId="77777777" w:rsidTr="00762944">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3A3E7A05"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w:t>
            </w:r>
          </w:p>
        </w:tc>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09DBEAC3"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Relapsing Fever</w:t>
            </w:r>
          </w:p>
        </w:tc>
      </w:tr>
      <w:tr w:rsidR="008D37E6" w:rsidRPr="00B57973" w14:paraId="6226326D" w14:textId="77777777" w:rsidTr="00762944">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F86A517" w14:textId="77777777" w:rsidR="008D37E6" w:rsidRPr="00B57973" w:rsidRDefault="008D37E6" w:rsidP="00762944">
            <w:pPr>
              <w:spacing w:after="0" w:line="240" w:lineRule="auto"/>
              <w:rPr>
                <w:rFonts w:ascii="Times New Roman" w:eastAsia="Times New Roman" w:hAnsi="Times New Roman" w:cs="Times New Roman"/>
                <w:sz w:val="12"/>
                <w:szCs w:val="12"/>
              </w:rPr>
            </w:pPr>
          </w:p>
        </w:tc>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4B785373"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 xml:space="preserve">Respiratory syncytial virus-associated deaths in laboratory-confirmed cases less than </w:t>
            </w:r>
            <w:proofErr w:type="spellStart"/>
            <w:r w:rsidRPr="00B57973">
              <w:rPr>
                <w:rFonts w:ascii="Times New Roman" w:eastAsia="Times New Roman" w:hAnsi="Times New Roman" w:cs="Times New Roman"/>
                <w:sz w:val="12"/>
                <w:szCs w:val="12"/>
              </w:rPr>
              <w:t>than</w:t>
            </w:r>
            <w:proofErr w:type="spellEnd"/>
            <w:r w:rsidRPr="00B57973">
              <w:rPr>
                <w:rFonts w:ascii="Times New Roman" w:eastAsia="Times New Roman" w:hAnsi="Times New Roman" w:cs="Times New Roman"/>
                <w:sz w:val="12"/>
                <w:szCs w:val="12"/>
              </w:rPr>
              <w:t xml:space="preserve"> five years of age)</w:t>
            </w:r>
          </w:p>
        </w:tc>
      </w:tr>
      <w:tr w:rsidR="008D37E6" w:rsidRPr="00B57973" w14:paraId="3DF73F2F" w14:textId="77777777" w:rsidTr="00762944">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6E695CA8" w14:textId="77777777" w:rsidR="008D37E6" w:rsidRPr="00B57973" w:rsidRDefault="008D37E6" w:rsidP="00762944">
            <w:pPr>
              <w:spacing w:after="0" w:line="240" w:lineRule="auto"/>
              <w:rPr>
                <w:rFonts w:ascii="Times New Roman" w:eastAsia="Times New Roman" w:hAnsi="Times New Roman" w:cs="Times New Roman"/>
                <w:sz w:val="12"/>
                <w:szCs w:val="12"/>
              </w:rPr>
            </w:pPr>
          </w:p>
        </w:tc>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B1489CC" w14:textId="77777777" w:rsidR="008D37E6" w:rsidRPr="00B57973" w:rsidRDefault="008D37E6" w:rsidP="00762944">
            <w:pPr>
              <w:spacing w:after="24" w:line="240" w:lineRule="auto"/>
              <w:rPr>
                <w:rFonts w:ascii="Times New Roman" w:eastAsia="Times New Roman" w:hAnsi="Times New Roman" w:cs="Times New Roman"/>
                <w:sz w:val="12"/>
                <w:szCs w:val="12"/>
              </w:rPr>
            </w:pPr>
            <w:proofErr w:type="spellStart"/>
            <w:r w:rsidRPr="00B57973">
              <w:rPr>
                <w:rFonts w:ascii="Times New Roman" w:eastAsia="Times New Roman" w:hAnsi="Times New Roman" w:cs="Times New Roman"/>
                <w:sz w:val="12"/>
                <w:szCs w:val="12"/>
              </w:rPr>
              <w:t>Rickettsial</w:t>
            </w:r>
            <w:proofErr w:type="spellEnd"/>
            <w:r w:rsidRPr="00B57973">
              <w:rPr>
                <w:rFonts w:ascii="Times New Roman" w:eastAsia="Times New Roman" w:hAnsi="Times New Roman" w:cs="Times New Roman"/>
                <w:sz w:val="12"/>
                <w:szCs w:val="12"/>
              </w:rPr>
              <w:t xml:space="preserve"> Diseases (non-Rocky Mountain Spotted Fever), including Typhus and Typhus-like Illnesses</w:t>
            </w:r>
          </w:p>
        </w:tc>
      </w:tr>
      <w:tr w:rsidR="008D37E6" w:rsidRPr="00B57973" w14:paraId="592B8EDF" w14:textId="77777777" w:rsidTr="00762944">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13FD360" w14:textId="77777777" w:rsidR="008D37E6" w:rsidRPr="00B57973" w:rsidRDefault="008D37E6" w:rsidP="00762944">
            <w:pPr>
              <w:spacing w:after="0" w:line="240" w:lineRule="auto"/>
              <w:rPr>
                <w:rFonts w:ascii="Times New Roman" w:eastAsia="Times New Roman" w:hAnsi="Times New Roman" w:cs="Times New Roman"/>
                <w:sz w:val="12"/>
                <w:szCs w:val="12"/>
              </w:rPr>
            </w:pPr>
          </w:p>
        </w:tc>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89CF9E5"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Rocky Mountain Spotted Fever</w:t>
            </w:r>
          </w:p>
        </w:tc>
      </w:tr>
      <w:tr w:rsidR="008D37E6" w:rsidRPr="00B57973" w14:paraId="7C61DD52" w14:textId="77777777" w:rsidTr="00762944">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7714E231" w14:textId="77777777" w:rsidR="008D37E6" w:rsidRPr="00B57973" w:rsidRDefault="008D37E6" w:rsidP="00762944">
            <w:pPr>
              <w:spacing w:after="0" w:line="240" w:lineRule="auto"/>
              <w:rPr>
                <w:rFonts w:ascii="Times New Roman" w:eastAsia="Times New Roman" w:hAnsi="Times New Roman" w:cs="Times New Roman"/>
                <w:sz w:val="12"/>
                <w:szCs w:val="12"/>
              </w:rPr>
            </w:pPr>
          </w:p>
        </w:tc>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77366231"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Rubella (German Measles)</w:t>
            </w:r>
          </w:p>
        </w:tc>
      </w:tr>
      <w:tr w:rsidR="008D37E6" w:rsidRPr="00B57973" w14:paraId="2BFD8F6B" w14:textId="77777777" w:rsidTr="00762944">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17485CE" w14:textId="77777777" w:rsidR="008D37E6" w:rsidRPr="00B57973" w:rsidRDefault="008D37E6" w:rsidP="00762944">
            <w:pPr>
              <w:spacing w:after="0" w:line="240" w:lineRule="auto"/>
              <w:rPr>
                <w:rFonts w:ascii="Times New Roman" w:eastAsia="Times New Roman" w:hAnsi="Times New Roman" w:cs="Times New Roman"/>
                <w:sz w:val="12"/>
                <w:szCs w:val="12"/>
              </w:rPr>
            </w:pPr>
          </w:p>
        </w:tc>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7E3E02C7"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Rubella Syndrome, Congenital</w:t>
            </w:r>
          </w:p>
        </w:tc>
      </w:tr>
      <w:tr w:rsidR="008D37E6" w:rsidRPr="00B57973" w14:paraId="65BE3DC5" w14:textId="77777777" w:rsidTr="00762944">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3973D0EA"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w:t>
            </w:r>
          </w:p>
        </w:tc>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2B228111"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Salmonellosis (Other than Typhoid Fever)</w:t>
            </w:r>
          </w:p>
        </w:tc>
      </w:tr>
      <w:tr w:rsidR="008D37E6" w:rsidRPr="00B57973" w14:paraId="7CADBC7B" w14:textId="77777777" w:rsidTr="00762944">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4E548B2D"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Cambria Math" w:eastAsia="Times New Roman" w:hAnsi="Cambria Math" w:cs="Cambria Math"/>
                <w:sz w:val="12"/>
                <w:szCs w:val="12"/>
              </w:rPr>
              <w:t>◆</w:t>
            </w:r>
          </w:p>
        </w:tc>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C6C2AAC"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Scombroid Fish Poisoning</w:t>
            </w:r>
          </w:p>
        </w:tc>
      </w:tr>
      <w:tr w:rsidR="008D37E6" w:rsidRPr="00B57973" w14:paraId="0B4528B3" w14:textId="77777777" w:rsidTr="00762944">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3024BD23"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Cambria Math" w:eastAsia="Times New Roman" w:hAnsi="Cambria Math" w:cs="Cambria Math"/>
                <w:sz w:val="12"/>
                <w:szCs w:val="12"/>
              </w:rPr>
              <w:t>◆</w:t>
            </w:r>
          </w:p>
        </w:tc>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0C78A456"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Shiga toxin (detected in feces)</w:t>
            </w:r>
          </w:p>
        </w:tc>
      </w:tr>
      <w:tr w:rsidR="008D37E6" w:rsidRPr="00B57973" w14:paraId="14825BDF" w14:textId="77777777" w:rsidTr="00762944">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77370A01"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w:t>
            </w:r>
          </w:p>
        </w:tc>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587C44C"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Shigellosis</w:t>
            </w:r>
          </w:p>
        </w:tc>
      </w:tr>
      <w:tr w:rsidR="008D37E6" w:rsidRPr="00B57973" w14:paraId="554A1073" w14:textId="77777777" w:rsidTr="00762944">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680B3FB1"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Cambria Math" w:eastAsia="Times New Roman" w:hAnsi="Cambria Math" w:cs="Cambria Math"/>
                <w:sz w:val="12"/>
                <w:szCs w:val="12"/>
              </w:rPr>
              <w:t>◆</w:t>
            </w:r>
          </w:p>
        </w:tc>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29766A9"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Smallpox (Variola)</w:t>
            </w:r>
          </w:p>
        </w:tc>
      </w:tr>
      <w:tr w:rsidR="008D37E6" w:rsidRPr="00B57973" w14:paraId="46245FFE" w14:textId="77777777" w:rsidTr="00762944">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565E851"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w:t>
            </w:r>
          </w:p>
        </w:tc>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018E2B6B"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Syphilis (all stages, including congenital)</w:t>
            </w:r>
          </w:p>
        </w:tc>
      </w:tr>
      <w:tr w:rsidR="008D37E6" w:rsidRPr="00B57973" w14:paraId="60CEC51F" w14:textId="77777777" w:rsidTr="00762944">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7C836EFC" w14:textId="77777777" w:rsidR="008D37E6" w:rsidRPr="00B57973" w:rsidRDefault="008D37E6" w:rsidP="00762944">
            <w:pPr>
              <w:spacing w:after="0" w:line="240" w:lineRule="auto"/>
              <w:rPr>
                <w:rFonts w:ascii="Times New Roman" w:eastAsia="Times New Roman" w:hAnsi="Times New Roman" w:cs="Times New Roman"/>
                <w:sz w:val="12"/>
                <w:szCs w:val="12"/>
              </w:rPr>
            </w:pPr>
          </w:p>
        </w:tc>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945AB70"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Tetanus</w:t>
            </w:r>
          </w:p>
        </w:tc>
      </w:tr>
      <w:tr w:rsidR="008D37E6" w:rsidRPr="00B57973" w14:paraId="35FC850C" w14:textId="77777777" w:rsidTr="00762944">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776D2381"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w:t>
            </w:r>
          </w:p>
        </w:tc>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30F8059F"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Trichinosis</w:t>
            </w:r>
          </w:p>
        </w:tc>
      </w:tr>
      <w:tr w:rsidR="008D37E6" w:rsidRPr="00B57973" w14:paraId="5394F60C" w14:textId="77777777" w:rsidTr="00762944">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3388E07F"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w:t>
            </w:r>
          </w:p>
        </w:tc>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25193863"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Tuberculosis</w:t>
            </w:r>
          </w:p>
        </w:tc>
      </w:tr>
      <w:tr w:rsidR="008D37E6" w:rsidRPr="00B57973" w14:paraId="6F531291" w14:textId="77777777" w:rsidTr="00762944">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4AFFA29"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Cambria Math" w:eastAsia="Times New Roman" w:hAnsi="Cambria Math" w:cs="Cambria Math"/>
                <w:sz w:val="12"/>
                <w:szCs w:val="12"/>
              </w:rPr>
              <w:t>◆</w:t>
            </w:r>
          </w:p>
        </w:tc>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3E1CBB87"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Tularemia, human</w:t>
            </w:r>
          </w:p>
        </w:tc>
      </w:tr>
      <w:tr w:rsidR="008D37E6" w:rsidRPr="00B57973" w14:paraId="2F8E0680" w14:textId="77777777" w:rsidTr="00762944">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60FC2D6D" w14:textId="77777777" w:rsidR="008D37E6" w:rsidRPr="00B57973" w:rsidRDefault="008D37E6" w:rsidP="00762944">
            <w:pPr>
              <w:spacing w:after="0" w:line="240" w:lineRule="auto"/>
              <w:rPr>
                <w:rFonts w:ascii="Times New Roman" w:eastAsia="Times New Roman" w:hAnsi="Times New Roman" w:cs="Times New Roman"/>
                <w:sz w:val="12"/>
                <w:szCs w:val="12"/>
              </w:rPr>
            </w:pPr>
          </w:p>
        </w:tc>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4567860A"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Tularemia, animal</w:t>
            </w:r>
          </w:p>
        </w:tc>
      </w:tr>
      <w:tr w:rsidR="008D37E6" w:rsidRPr="00B57973" w14:paraId="63A4D653" w14:textId="77777777" w:rsidTr="00762944">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769C204F"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w:t>
            </w:r>
          </w:p>
        </w:tc>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E905F4C"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Typhoid Fever, Cases and Carriers</w:t>
            </w:r>
          </w:p>
        </w:tc>
      </w:tr>
      <w:tr w:rsidR="008D37E6" w:rsidRPr="00B57973" w14:paraId="4493510E" w14:textId="77777777" w:rsidTr="00762944">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45BF27B0"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w:t>
            </w:r>
          </w:p>
        </w:tc>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162563D"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i/>
                <w:iCs/>
                <w:sz w:val="12"/>
                <w:szCs w:val="12"/>
              </w:rPr>
              <w:t>Vibrio</w:t>
            </w:r>
            <w:r w:rsidRPr="00B57973">
              <w:rPr>
                <w:rFonts w:ascii="Times New Roman" w:eastAsia="Times New Roman" w:hAnsi="Times New Roman" w:cs="Times New Roman"/>
                <w:sz w:val="12"/>
                <w:szCs w:val="12"/>
              </w:rPr>
              <w:t> Infections</w:t>
            </w:r>
          </w:p>
        </w:tc>
      </w:tr>
      <w:tr w:rsidR="008D37E6" w:rsidRPr="00B57973" w14:paraId="46B17094" w14:textId="77777777" w:rsidTr="00762944">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62995954"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Cambria Math" w:eastAsia="Times New Roman" w:hAnsi="Cambria Math" w:cs="Cambria Math"/>
                <w:sz w:val="12"/>
                <w:szCs w:val="12"/>
              </w:rPr>
              <w:t>◆</w:t>
            </w:r>
          </w:p>
        </w:tc>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3004E427"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Viral Hemorrhagic Fevers, human or animal (e.g., Crimean- Congo, Ebola, Lassa and Marburg viruses)</w:t>
            </w:r>
          </w:p>
        </w:tc>
      </w:tr>
      <w:tr w:rsidR="008D37E6" w:rsidRPr="00B57973" w14:paraId="44BACFA6" w14:textId="77777777" w:rsidTr="00762944">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2038B163"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w:t>
            </w:r>
          </w:p>
        </w:tc>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39F9F1B7"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West Nile virus infection</w:t>
            </w:r>
          </w:p>
        </w:tc>
      </w:tr>
      <w:tr w:rsidR="008D37E6" w:rsidRPr="00B57973" w14:paraId="05E61245" w14:textId="77777777" w:rsidTr="00762944">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4DBCE8CC"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w:t>
            </w:r>
          </w:p>
        </w:tc>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633BBD9D"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Yellow Fever</w:t>
            </w:r>
          </w:p>
        </w:tc>
      </w:tr>
      <w:tr w:rsidR="008D37E6" w:rsidRPr="00B57973" w14:paraId="406583AF" w14:textId="77777777" w:rsidTr="00762944">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6657998F"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w:t>
            </w:r>
          </w:p>
        </w:tc>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49AB0181"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Yersiniosis</w:t>
            </w:r>
          </w:p>
        </w:tc>
      </w:tr>
      <w:tr w:rsidR="008D37E6" w:rsidRPr="00B57973" w14:paraId="21C4106C" w14:textId="77777777" w:rsidTr="00762944">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179B7E7"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w:t>
            </w:r>
          </w:p>
        </w:tc>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0590DEE8"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sz w:val="12"/>
                <w:szCs w:val="12"/>
              </w:rPr>
              <w:t>Zika virus infection</w:t>
            </w:r>
          </w:p>
        </w:tc>
      </w:tr>
      <w:tr w:rsidR="008D37E6" w:rsidRPr="00B57973" w14:paraId="0A179C60" w14:textId="77777777" w:rsidTr="00762944">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79B6C42A"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Cambria Math" w:eastAsia="Times New Roman" w:hAnsi="Cambria Math" w:cs="Cambria Math"/>
                <w:sz w:val="12"/>
                <w:szCs w:val="12"/>
              </w:rPr>
              <w:t>◆</w:t>
            </w:r>
          </w:p>
        </w:tc>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739083A7"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b/>
                <w:bCs/>
                <w:sz w:val="12"/>
                <w:szCs w:val="12"/>
              </w:rPr>
              <w:t>OCCURRENCE of ANY UNUSUAL DISEASE</w:t>
            </w:r>
          </w:p>
        </w:tc>
      </w:tr>
      <w:tr w:rsidR="008D37E6" w:rsidRPr="00B57973" w14:paraId="3B16AECB" w14:textId="77777777" w:rsidTr="00762944">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46D6C858"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Cambria Math" w:eastAsia="Times New Roman" w:hAnsi="Cambria Math" w:cs="Cambria Math"/>
                <w:sz w:val="12"/>
                <w:szCs w:val="12"/>
              </w:rPr>
              <w:t>◆</w:t>
            </w:r>
          </w:p>
        </w:tc>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38D0BE06" w14:textId="77777777" w:rsidR="008D37E6" w:rsidRPr="00B57973" w:rsidRDefault="008D37E6" w:rsidP="00762944">
            <w:pPr>
              <w:spacing w:after="24" w:line="240" w:lineRule="auto"/>
              <w:rPr>
                <w:rFonts w:ascii="Times New Roman" w:eastAsia="Times New Roman" w:hAnsi="Times New Roman" w:cs="Times New Roman"/>
                <w:sz w:val="12"/>
                <w:szCs w:val="12"/>
              </w:rPr>
            </w:pPr>
            <w:r w:rsidRPr="00B57973">
              <w:rPr>
                <w:rFonts w:ascii="Times New Roman" w:eastAsia="Times New Roman" w:hAnsi="Times New Roman" w:cs="Times New Roman"/>
                <w:b/>
                <w:bCs/>
                <w:sz w:val="12"/>
                <w:szCs w:val="12"/>
              </w:rPr>
              <w:t>OUTBREAKS of ANY DISEASE</w:t>
            </w:r>
            <w:r w:rsidRPr="00B57973">
              <w:rPr>
                <w:rFonts w:ascii="Times New Roman" w:eastAsia="Times New Roman" w:hAnsi="Times New Roman" w:cs="Times New Roman"/>
                <w:sz w:val="12"/>
                <w:szCs w:val="12"/>
              </w:rPr>
              <w:t> (Including diseases not listed in Section 2500). Specify if institutional and/or open community.</w:t>
            </w:r>
          </w:p>
        </w:tc>
      </w:tr>
    </w:tbl>
    <w:p w14:paraId="703C6794" w14:textId="77777777" w:rsidR="008D37E6" w:rsidRPr="00B57973" w:rsidRDefault="008D37E6" w:rsidP="008D37E6">
      <w:pPr>
        <w:spacing w:after="0" w:line="288" w:lineRule="atLeast"/>
        <w:rPr>
          <w:rFonts w:ascii="Arial" w:eastAsia="Times New Roman" w:hAnsi="Arial" w:cs="Arial"/>
          <w:color w:val="212121"/>
          <w:sz w:val="12"/>
          <w:szCs w:val="12"/>
        </w:rPr>
      </w:pPr>
      <w:r w:rsidRPr="00B57973">
        <w:rPr>
          <w:rFonts w:ascii="Arial" w:eastAsia="Times New Roman" w:hAnsi="Arial" w:cs="Arial"/>
          <w:color w:val="212121"/>
          <w:sz w:val="12"/>
          <w:szCs w:val="12"/>
        </w:rPr>
        <w:t>------------------</w:t>
      </w:r>
    </w:p>
    <w:p w14:paraId="585E7DB1" w14:textId="77777777" w:rsidR="008D37E6" w:rsidRPr="00B57973" w:rsidRDefault="008D37E6" w:rsidP="008D37E6">
      <w:pPr>
        <w:spacing w:after="0" w:line="288" w:lineRule="atLeast"/>
        <w:rPr>
          <w:rFonts w:ascii="Arial" w:eastAsia="Times New Roman" w:hAnsi="Arial" w:cs="Arial"/>
          <w:color w:val="212121"/>
          <w:sz w:val="20"/>
          <w:szCs w:val="20"/>
        </w:rPr>
      </w:pPr>
      <w:r w:rsidRPr="00B57973">
        <w:rPr>
          <w:rFonts w:ascii="Arial" w:eastAsia="Times New Roman" w:hAnsi="Arial" w:cs="Arial"/>
          <w:color w:val="212121"/>
          <w:sz w:val="20"/>
          <w:szCs w:val="20"/>
        </w:rPr>
        <w:t>(</w:t>
      </w:r>
      <w:r w:rsidRPr="00B57973">
        <w:rPr>
          <w:rFonts w:ascii="Cambria Math" w:eastAsia="Times New Roman" w:hAnsi="Cambria Math" w:cs="Cambria Math"/>
          <w:color w:val="212121"/>
          <w:sz w:val="20"/>
          <w:szCs w:val="20"/>
        </w:rPr>
        <w:t>◆</w:t>
      </w:r>
      <w:r w:rsidRPr="00B57973">
        <w:rPr>
          <w:rFonts w:ascii="Arial" w:eastAsia="Times New Roman" w:hAnsi="Arial" w:cs="Arial"/>
          <w:color w:val="212121"/>
          <w:sz w:val="20"/>
          <w:szCs w:val="20"/>
        </w:rPr>
        <w:t>) = to be reported immediately by telephone.</w:t>
      </w:r>
    </w:p>
    <w:p w14:paraId="3C08E2EA" w14:textId="77777777" w:rsidR="008D37E6" w:rsidRPr="00B57973" w:rsidRDefault="008D37E6" w:rsidP="008D37E6">
      <w:pPr>
        <w:spacing w:after="0" w:line="288" w:lineRule="atLeast"/>
        <w:rPr>
          <w:rFonts w:ascii="Arial" w:eastAsia="Times New Roman" w:hAnsi="Arial" w:cs="Arial"/>
          <w:color w:val="212121"/>
          <w:sz w:val="20"/>
          <w:szCs w:val="20"/>
        </w:rPr>
      </w:pPr>
      <w:r w:rsidRPr="00B57973">
        <w:rPr>
          <w:rFonts w:ascii="Arial" w:eastAsia="Times New Roman" w:hAnsi="Arial" w:cs="Arial"/>
          <w:color w:val="212121"/>
          <w:sz w:val="20"/>
          <w:szCs w:val="20"/>
        </w:rPr>
        <w:t>(+) = to be reported by mailing a report, telephoning, or electronically transmitting a report within one (1) working day of identification of the case or suspected case.</w:t>
      </w:r>
    </w:p>
    <w:p w14:paraId="3BF60F43" w14:textId="77777777" w:rsidR="008D37E6" w:rsidRPr="00B57973" w:rsidRDefault="008D37E6" w:rsidP="008D37E6">
      <w:pPr>
        <w:spacing w:after="0" w:line="288" w:lineRule="atLeast"/>
        <w:rPr>
          <w:rFonts w:ascii="Arial" w:eastAsia="Times New Roman" w:hAnsi="Arial" w:cs="Arial"/>
          <w:color w:val="212121"/>
          <w:sz w:val="20"/>
          <w:szCs w:val="20"/>
        </w:rPr>
      </w:pPr>
      <w:r w:rsidRPr="00B57973">
        <w:rPr>
          <w:rFonts w:ascii="Arial" w:eastAsia="Times New Roman" w:hAnsi="Arial" w:cs="Arial"/>
          <w:color w:val="212121"/>
          <w:sz w:val="20"/>
          <w:szCs w:val="20"/>
        </w:rPr>
        <w:t>(No diamond or cross symbol) = to be reported within seven (7) calendar days by mail, telephone, or electronic report from the time of identification.</w:t>
      </w:r>
    </w:p>
    <w:p w14:paraId="69B45886" w14:textId="77777777" w:rsidR="008D37E6" w:rsidRPr="00B57973" w:rsidRDefault="008D37E6" w:rsidP="008D37E6">
      <w:pPr>
        <w:spacing w:after="0" w:line="288" w:lineRule="atLeast"/>
        <w:rPr>
          <w:rFonts w:ascii="Arial" w:eastAsia="Times New Roman" w:hAnsi="Arial" w:cs="Arial"/>
          <w:color w:val="212121"/>
          <w:sz w:val="20"/>
          <w:szCs w:val="20"/>
        </w:rPr>
      </w:pPr>
      <w:r w:rsidRPr="00B57973">
        <w:rPr>
          <w:rFonts w:ascii="Arial" w:eastAsia="Times New Roman" w:hAnsi="Arial" w:cs="Arial"/>
          <w:color w:val="212121"/>
          <w:sz w:val="20"/>
          <w:szCs w:val="20"/>
        </w:rPr>
        <w:t>(•) = when two (2) or more cases or suspected cases of foodborne disease from separate households are suspected to have the same source of illness, they should be reported immediately by telephone.</w:t>
      </w:r>
    </w:p>
    <w:p w14:paraId="46B50F0E" w14:textId="77777777" w:rsidR="008D37E6" w:rsidRPr="00B57973" w:rsidRDefault="008D37E6" w:rsidP="008D37E6">
      <w:pPr>
        <w:spacing w:after="0" w:line="288" w:lineRule="atLeast"/>
        <w:rPr>
          <w:rFonts w:ascii="Arial" w:eastAsia="Times New Roman" w:hAnsi="Arial" w:cs="Arial"/>
          <w:color w:val="212121"/>
        </w:rPr>
      </w:pPr>
    </w:p>
    <w:p w14:paraId="2B0F6806" w14:textId="77777777" w:rsidR="008D37E6" w:rsidRPr="00B57973" w:rsidRDefault="008D37E6" w:rsidP="008D37E6">
      <w:pPr>
        <w:spacing w:after="0" w:line="288" w:lineRule="atLeast"/>
        <w:rPr>
          <w:rFonts w:ascii="Arial" w:eastAsia="Times New Roman" w:hAnsi="Arial" w:cs="Arial"/>
          <w:color w:val="212121"/>
        </w:rPr>
      </w:pPr>
      <w:r w:rsidRPr="00B57973">
        <w:rPr>
          <w:rFonts w:ascii="Arial" w:eastAsia="Times New Roman" w:hAnsi="Arial" w:cs="Arial"/>
          <w:color w:val="212121"/>
        </w:rPr>
        <w:t>(k) In addition to routine reporting requirements set forth in section 2643.5, for acute HIV infection reporting, health care providers shall report all cases within one (1) working day to the local health officer of the jurisdiction in which the patient resides by telephone. If evidence of acute HIV infection is based on presence of HIV p24 antigen, providers shall not wait until HIV-1 RNA is detected before reporting to the local health officer.</w:t>
      </w:r>
    </w:p>
    <w:p w14:paraId="09168327" w14:textId="77777777" w:rsidR="008D37E6" w:rsidRPr="00B57973" w:rsidRDefault="008D37E6" w:rsidP="008D37E6">
      <w:pPr>
        <w:spacing w:after="0" w:line="288" w:lineRule="atLeast"/>
        <w:rPr>
          <w:rFonts w:ascii="Arial" w:eastAsia="Times New Roman" w:hAnsi="Arial" w:cs="Arial"/>
          <w:color w:val="212121"/>
          <w:sz w:val="8"/>
          <w:szCs w:val="8"/>
        </w:rPr>
      </w:pPr>
      <w:r w:rsidRPr="00B57973">
        <w:rPr>
          <w:rFonts w:ascii="Arial" w:eastAsia="Times New Roman" w:hAnsi="Arial" w:cs="Arial"/>
          <w:color w:val="212121"/>
          <w:sz w:val="8"/>
          <w:szCs w:val="8"/>
        </w:rPr>
        <w:t>Note: Authority cited: Sections 120130, 131050, 131051, 131052, 131080 and 131200, Health and Safety Code. Reference: Sections 1603.1, 100325, 103925, 113150, 113155, 120125, 120130, 120140, 120175, 120245, 120250, 131050, 131051 and 131080, Health and Safety Code; Sections 551, 554 and 555, Business and Professions Code; Section 1798.3, Civil Code; 42 C.F.R. Sections 2.11 and 2.12; Cal. Const., art. 1, Section 1; and Section 1040, Evidence Code.</w:t>
      </w:r>
    </w:p>
    <w:p w14:paraId="3FB221E5" w14:textId="77777777" w:rsidR="008D37E6" w:rsidRPr="00B57973" w:rsidRDefault="008D37E6" w:rsidP="008D37E6">
      <w:pPr>
        <w:spacing w:after="0" w:line="288" w:lineRule="atLeast"/>
        <w:jc w:val="center"/>
        <w:rPr>
          <w:rFonts w:ascii="Arial" w:eastAsia="Times New Roman" w:hAnsi="Arial" w:cs="Arial"/>
          <w:b/>
          <w:bCs/>
          <w:color w:val="212121"/>
          <w:sz w:val="8"/>
          <w:szCs w:val="8"/>
        </w:rPr>
      </w:pPr>
      <w:r w:rsidRPr="00B57973">
        <w:rPr>
          <w:rFonts w:ascii="Arial" w:eastAsia="Times New Roman" w:hAnsi="Arial" w:cs="Arial"/>
          <w:b/>
          <w:bCs/>
          <w:color w:val="212121"/>
          <w:sz w:val="8"/>
          <w:szCs w:val="8"/>
        </w:rPr>
        <w:t>HISTORY</w:t>
      </w:r>
    </w:p>
    <w:p w14:paraId="2FCB26E8" w14:textId="77777777" w:rsidR="008D37E6" w:rsidRPr="00B57973" w:rsidRDefault="008D37E6" w:rsidP="008D37E6">
      <w:pPr>
        <w:spacing w:after="0" w:line="288" w:lineRule="atLeast"/>
        <w:rPr>
          <w:rFonts w:ascii="Arial" w:eastAsia="Times New Roman" w:hAnsi="Arial" w:cs="Arial"/>
          <w:color w:val="212121"/>
          <w:sz w:val="8"/>
          <w:szCs w:val="8"/>
        </w:rPr>
      </w:pPr>
      <w:r w:rsidRPr="00B57973">
        <w:rPr>
          <w:rFonts w:ascii="Arial" w:eastAsia="Times New Roman" w:hAnsi="Arial" w:cs="Arial"/>
          <w:color w:val="212121"/>
          <w:sz w:val="8"/>
          <w:szCs w:val="8"/>
        </w:rPr>
        <w:t>1. Originally published 8-15-1945 (Title 17).</w:t>
      </w:r>
    </w:p>
    <w:p w14:paraId="1FA06E85" w14:textId="77777777" w:rsidR="008D37E6" w:rsidRPr="00B57973" w:rsidRDefault="008D37E6" w:rsidP="008D37E6">
      <w:pPr>
        <w:spacing w:after="0" w:line="288" w:lineRule="atLeast"/>
        <w:rPr>
          <w:rFonts w:ascii="Arial" w:eastAsia="Times New Roman" w:hAnsi="Arial" w:cs="Arial"/>
          <w:color w:val="212121"/>
          <w:sz w:val="8"/>
          <w:szCs w:val="8"/>
        </w:rPr>
      </w:pPr>
      <w:r w:rsidRPr="00B57973">
        <w:rPr>
          <w:rFonts w:ascii="Arial" w:eastAsia="Times New Roman" w:hAnsi="Arial" w:cs="Arial"/>
          <w:color w:val="212121"/>
          <w:sz w:val="8"/>
          <w:szCs w:val="8"/>
        </w:rPr>
        <w:t>2. Amendment filed 12-22-69; effective thirtieth day thereafter (Register 69, No. 52). For prior history, see Register 66, No. 39.</w:t>
      </w:r>
    </w:p>
    <w:p w14:paraId="68BCAECB" w14:textId="77777777" w:rsidR="008D37E6" w:rsidRPr="00B57973" w:rsidRDefault="008D37E6" w:rsidP="008D37E6">
      <w:pPr>
        <w:spacing w:after="0" w:line="288" w:lineRule="atLeast"/>
        <w:rPr>
          <w:rFonts w:ascii="Arial" w:eastAsia="Times New Roman" w:hAnsi="Arial" w:cs="Arial"/>
          <w:color w:val="212121"/>
          <w:sz w:val="8"/>
          <w:szCs w:val="8"/>
        </w:rPr>
      </w:pPr>
      <w:r w:rsidRPr="00B57973">
        <w:rPr>
          <w:rFonts w:ascii="Arial" w:eastAsia="Times New Roman" w:hAnsi="Arial" w:cs="Arial"/>
          <w:color w:val="212121"/>
          <w:sz w:val="8"/>
          <w:szCs w:val="8"/>
        </w:rPr>
        <w:t>3. Amendment filed 12-14-79; effective thirtieth day thereafter (Register 79, No. 50).</w:t>
      </w:r>
    </w:p>
    <w:p w14:paraId="298A90B7" w14:textId="77777777" w:rsidR="008D37E6" w:rsidRPr="00B57973" w:rsidRDefault="008D37E6" w:rsidP="008D37E6">
      <w:pPr>
        <w:spacing w:after="0" w:line="288" w:lineRule="atLeast"/>
        <w:rPr>
          <w:rFonts w:ascii="Arial" w:eastAsia="Times New Roman" w:hAnsi="Arial" w:cs="Arial"/>
          <w:color w:val="212121"/>
          <w:sz w:val="8"/>
          <w:szCs w:val="8"/>
        </w:rPr>
      </w:pPr>
      <w:r w:rsidRPr="00B57973">
        <w:rPr>
          <w:rFonts w:ascii="Arial" w:eastAsia="Times New Roman" w:hAnsi="Arial" w:cs="Arial"/>
          <w:color w:val="212121"/>
          <w:sz w:val="8"/>
          <w:szCs w:val="8"/>
        </w:rPr>
        <w:lastRenderedPageBreak/>
        <w:t>4. Amendment of subsection (a) and new subsections (b)-(h) filed 3-30-89; operative 3-30-89 (Register 89, No. 14).</w:t>
      </w:r>
    </w:p>
    <w:p w14:paraId="43DE96B2" w14:textId="77777777" w:rsidR="008D37E6" w:rsidRPr="00B57973" w:rsidRDefault="008D37E6" w:rsidP="008D37E6">
      <w:pPr>
        <w:spacing w:after="0" w:line="288" w:lineRule="atLeast"/>
        <w:rPr>
          <w:rFonts w:ascii="Arial" w:eastAsia="Times New Roman" w:hAnsi="Arial" w:cs="Arial"/>
          <w:color w:val="212121"/>
          <w:sz w:val="8"/>
          <w:szCs w:val="8"/>
        </w:rPr>
      </w:pPr>
      <w:r w:rsidRPr="00B57973">
        <w:rPr>
          <w:rFonts w:ascii="Arial" w:eastAsia="Times New Roman" w:hAnsi="Arial" w:cs="Arial"/>
          <w:color w:val="212121"/>
          <w:sz w:val="8"/>
          <w:szCs w:val="8"/>
        </w:rPr>
        <w:t>5. Editorial correction of HISTORY No. 4 printing error (Register 89, No. 23).</w:t>
      </w:r>
    </w:p>
    <w:p w14:paraId="4D47F8D0" w14:textId="77777777" w:rsidR="008D37E6" w:rsidRPr="00B57973" w:rsidRDefault="008D37E6" w:rsidP="008D37E6">
      <w:pPr>
        <w:spacing w:after="0" w:line="288" w:lineRule="atLeast"/>
        <w:rPr>
          <w:rFonts w:ascii="Arial" w:eastAsia="Times New Roman" w:hAnsi="Arial" w:cs="Arial"/>
          <w:color w:val="212121"/>
          <w:sz w:val="8"/>
          <w:szCs w:val="8"/>
        </w:rPr>
      </w:pPr>
      <w:r w:rsidRPr="00B57973">
        <w:rPr>
          <w:rFonts w:ascii="Arial" w:eastAsia="Times New Roman" w:hAnsi="Arial" w:cs="Arial"/>
          <w:color w:val="212121"/>
          <w:sz w:val="8"/>
          <w:szCs w:val="8"/>
        </w:rPr>
        <w:t>6. Editorial correction of subsection (g)(1) printing error (Register 90, No. 4).</w:t>
      </w:r>
    </w:p>
    <w:p w14:paraId="5D212EB5" w14:textId="77777777" w:rsidR="008D37E6" w:rsidRPr="00B57973" w:rsidRDefault="008D37E6" w:rsidP="008D37E6">
      <w:pPr>
        <w:spacing w:after="0" w:line="288" w:lineRule="atLeast"/>
        <w:rPr>
          <w:rFonts w:ascii="Arial" w:eastAsia="Times New Roman" w:hAnsi="Arial" w:cs="Arial"/>
          <w:color w:val="212121"/>
          <w:sz w:val="8"/>
          <w:szCs w:val="8"/>
        </w:rPr>
      </w:pPr>
      <w:r w:rsidRPr="00B57973">
        <w:rPr>
          <w:rFonts w:ascii="Arial" w:eastAsia="Times New Roman" w:hAnsi="Arial" w:cs="Arial"/>
          <w:color w:val="212121"/>
          <w:sz w:val="8"/>
          <w:szCs w:val="8"/>
        </w:rPr>
        <w:t>7. Editorial correction of printing errors in subsection (g) (Register 91, No. 46).</w:t>
      </w:r>
    </w:p>
    <w:p w14:paraId="5D09CC37" w14:textId="77777777" w:rsidR="008D37E6" w:rsidRPr="00B57973" w:rsidRDefault="008D37E6" w:rsidP="008D37E6">
      <w:pPr>
        <w:spacing w:after="0" w:line="288" w:lineRule="atLeast"/>
        <w:rPr>
          <w:rFonts w:ascii="Arial" w:eastAsia="Times New Roman" w:hAnsi="Arial" w:cs="Arial"/>
          <w:color w:val="212121"/>
          <w:sz w:val="8"/>
          <w:szCs w:val="8"/>
        </w:rPr>
      </w:pPr>
      <w:r w:rsidRPr="00B57973">
        <w:rPr>
          <w:rFonts w:ascii="Arial" w:eastAsia="Times New Roman" w:hAnsi="Arial" w:cs="Arial"/>
          <w:color w:val="212121"/>
          <w:sz w:val="8"/>
          <w:szCs w:val="8"/>
        </w:rPr>
        <w:t>8. Amendment of section and Note filed 5-1-95 as an emergency; operative 5-1-95 (Register 95, No. 18). A Certificate of Compliance must be transmitted to OAL by 8-29-95 or emergency language will be repealed by operation of law on the following day.</w:t>
      </w:r>
    </w:p>
    <w:p w14:paraId="5BEC3A7D" w14:textId="77777777" w:rsidR="008D37E6" w:rsidRPr="00B57973" w:rsidRDefault="008D37E6" w:rsidP="008D37E6">
      <w:pPr>
        <w:spacing w:after="0" w:line="288" w:lineRule="atLeast"/>
        <w:rPr>
          <w:rFonts w:ascii="Arial" w:eastAsia="Times New Roman" w:hAnsi="Arial" w:cs="Arial"/>
          <w:color w:val="212121"/>
          <w:sz w:val="8"/>
          <w:szCs w:val="8"/>
        </w:rPr>
      </w:pPr>
      <w:r w:rsidRPr="00B57973">
        <w:rPr>
          <w:rFonts w:ascii="Arial" w:eastAsia="Times New Roman" w:hAnsi="Arial" w:cs="Arial"/>
          <w:color w:val="212121"/>
          <w:sz w:val="8"/>
          <w:szCs w:val="8"/>
        </w:rPr>
        <w:t>9. Amendment of section and Note, including amendment of subsection (j)(1) “Diphtheria”, refiled 8-21-95 as an emergency; operative 8-21-95 (Register 95, No. 34). A Certificate of Compliance must be transmitted to OAL by 12-19-95 or emergency language will be repealed by operation of law on the following day.</w:t>
      </w:r>
    </w:p>
    <w:p w14:paraId="108CA574" w14:textId="77777777" w:rsidR="008D37E6" w:rsidRPr="00B57973" w:rsidRDefault="008D37E6" w:rsidP="008D37E6">
      <w:pPr>
        <w:spacing w:after="0" w:line="288" w:lineRule="atLeast"/>
        <w:rPr>
          <w:rFonts w:ascii="Arial" w:eastAsia="Times New Roman" w:hAnsi="Arial" w:cs="Arial"/>
          <w:color w:val="212121"/>
          <w:sz w:val="8"/>
          <w:szCs w:val="8"/>
        </w:rPr>
      </w:pPr>
      <w:r w:rsidRPr="00B57973">
        <w:rPr>
          <w:rFonts w:ascii="Arial" w:eastAsia="Times New Roman" w:hAnsi="Arial" w:cs="Arial"/>
          <w:color w:val="212121"/>
          <w:sz w:val="8"/>
          <w:szCs w:val="8"/>
        </w:rPr>
        <w:t>10. Certificate of Compliance as to 5-1-95 order, including amendment of section, transmitted to OAL 12-19-95 and filed 2-2-96 (Register 96, No. 5).</w:t>
      </w:r>
    </w:p>
    <w:p w14:paraId="7EB41706" w14:textId="77777777" w:rsidR="008D37E6" w:rsidRPr="00B57973" w:rsidRDefault="008D37E6" w:rsidP="008D37E6">
      <w:pPr>
        <w:spacing w:after="0" w:line="288" w:lineRule="atLeast"/>
        <w:rPr>
          <w:rFonts w:ascii="Arial" w:eastAsia="Times New Roman" w:hAnsi="Arial" w:cs="Arial"/>
          <w:color w:val="212121"/>
          <w:sz w:val="8"/>
          <w:szCs w:val="8"/>
        </w:rPr>
      </w:pPr>
      <w:r w:rsidRPr="00B57973">
        <w:rPr>
          <w:rFonts w:ascii="Arial" w:eastAsia="Times New Roman" w:hAnsi="Arial" w:cs="Arial"/>
          <w:color w:val="212121"/>
          <w:sz w:val="8"/>
          <w:szCs w:val="8"/>
        </w:rPr>
        <w:t>11. Editorial correction of subsections (j)(1) and (j)(2) (Register 97, No. 12).</w:t>
      </w:r>
    </w:p>
    <w:p w14:paraId="5DE430BF" w14:textId="77777777" w:rsidR="008D37E6" w:rsidRPr="00B57973" w:rsidRDefault="008D37E6" w:rsidP="008D37E6">
      <w:pPr>
        <w:spacing w:after="0" w:line="288" w:lineRule="atLeast"/>
        <w:rPr>
          <w:rFonts w:ascii="Arial" w:eastAsia="Times New Roman" w:hAnsi="Arial" w:cs="Arial"/>
          <w:color w:val="212121"/>
          <w:sz w:val="8"/>
          <w:szCs w:val="8"/>
        </w:rPr>
      </w:pPr>
      <w:r w:rsidRPr="00B57973">
        <w:rPr>
          <w:rFonts w:ascii="Arial" w:eastAsia="Times New Roman" w:hAnsi="Arial" w:cs="Arial"/>
          <w:color w:val="212121"/>
          <w:sz w:val="8"/>
          <w:szCs w:val="8"/>
        </w:rPr>
        <w:t xml:space="preserve">12. Amendment of subsection (j), </w:t>
      </w:r>
      <w:proofErr w:type="spellStart"/>
      <w:r w:rsidRPr="00B57973">
        <w:rPr>
          <w:rFonts w:ascii="Arial" w:eastAsia="Times New Roman" w:hAnsi="Arial" w:cs="Arial"/>
          <w:color w:val="212121"/>
          <w:sz w:val="8"/>
          <w:szCs w:val="8"/>
        </w:rPr>
        <w:t>repealer</w:t>
      </w:r>
      <w:proofErr w:type="spellEnd"/>
      <w:r w:rsidRPr="00B57973">
        <w:rPr>
          <w:rFonts w:ascii="Arial" w:eastAsia="Times New Roman" w:hAnsi="Arial" w:cs="Arial"/>
          <w:color w:val="212121"/>
          <w:sz w:val="8"/>
          <w:szCs w:val="8"/>
        </w:rPr>
        <w:t xml:space="preserve"> of subsection (j)(1) designator and initial text, </w:t>
      </w:r>
      <w:proofErr w:type="spellStart"/>
      <w:r w:rsidRPr="00B57973">
        <w:rPr>
          <w:rFonts w:ascii="Arial" w:eastAsia="Times New Roman" w:hAnsi="Arial" w:cs="Arial"/>
          <w:color w:val="212121"/>
          <w:sz w:val="8"/>
          <w:szCs w:val="8"/>
        </w:rPr>
        <w:t>repealer</w:t>
      </w:r>
      <w:proofErr w:type="spellEnd"/>
      <w:r w:rsidRPr="00B57973">
        <w:rPr>
          <w:rFonts w:ascii="Arial" w:eastAsia="Times New Roman" w:hAnsi="Arial" w:cs="Arial"/>
          <w:color w:val="212121"/>
          <w:sz w:val="8"/>
          <w:szCs w:val="8"/>
        </w:rPr>
        <w:t xml:space="preserve"> of subsection (j)(2) and amendment of Note filed 5-17-2000; operative 10-2-2000 (Register 2000, No. 20).</w:t>
      </w:r>
    </w:p>
    <w:p w14:paraId="162EFB10" w14:textId="77777777" w:rsidR="008D37E6" w:rsidRPr="00B57973" w:rsidRDefault="008D37E6" w:rsidP="008D37E6">
      <w:pPr>
        <w:spacing w:after="0" w:line="288" w:lineRule="atLeast"/>
        <w:rPr>
          <w:rFonts w:ascii="Arial" w:eastAsia="Times New Roman" w:hAnsi="Arial" w:cs="Arial"/>
          <w:color w:val="212121"/>
          <w:sz w:val="8"/>
          <w:szCs w:val="8"/>
        </w:rPr>
      </w:pPr>
      <w:r w:rsidRPr="00B57973">
        <w:rPr>
          <w:rFonts w:ascii="Arial" w:eastAsia="Times New Roman" w:hAnsi="Arial" w:cs="Arial"/>
          <w:color w:val="212121"/>
          <w:sz w:val="8"/>
          <w:szCs w:val="8"/>
        </w:rPr>
        <w:t>13. Editorial correction restoring inadvertently deleted footnote (Register 2000, No. 33).</w:t>
      </w:r>
    </w:p>
    <w:p w14:paraId="236248F7" w14:textId="77777777" w:rsidR="008D37E6" w:rsidRPr="00B57973" w:rsidRDefault="008D37E6" w:rsidP="008D37E6">
      <w:pPr>
        <w:spacing w:after="0" w:line="288" w:lineRule="atLeast"/>
        <w:rPr>
          <w:rFonts w:ascii="Arial" w:eastAsia="Times New Roman" w:hAnsi="Arial" w:cs="Arial"/>
          <w:color w:val="212121"/>
          <w:sz w:val="8"/>
          <w:szCs w:val="8"/>
        </w:rPr>
      </w:pPr>
      <w:r w:rsidRPr="00B57973">
        <w:rPr>
          <w:rFonts w:ascii="Arial" w:eastAsia="Times New Roman" w:hAnsi="Arial" w:cs="Arial"/>
          <w:color w:val="212121"/>
          <w:sz w:val="8"/>
          <w:szCs w:val="8"/>
        </w:rPr>
        <w:t>14. Amendment of subsection (j) and amendment of Note filed 11-5-2001 as an emergency; operative 11-5-2001 (Register 2001, No. 45). A Certificate of Compliance must be transmitted to OAL by 3-5-2002 or emergency language will be repealed by operation of law on the following day.</w:t>
      </w:r>
    </w:p>
    <w:p w14:paraId="0C95EF65" w14:textId="77777777" w:rsidR="008D37E6" w:rsidRPr="00B57973" w:rsidRDefault="008D37E6" w:rsidP="008D37E6">
      <w:pPr>
        <w:spacing w:after="0" w:line="288" w:lineRule="atLeast"/>
        <w:rPr>
          <w:rFonts w:ascii="Arial" w:eastAsia="Times New Roman" w:hAnsi="Arial" w:cs="Arial"/>
          <w:color w:val="212121"/>
          <w:sz w:val="8"/>
          <w:szCs w:val="8"/>
        </w:rPr>
      </w:pPr>
      <w:r w:rsidRPr="00B57973">
        <w:rPr>
          <w:rFonts w:ascii="Arial" w:eastAsia="Times New Roman" w:hAnsi="Arial" w:cs="Arial"/>
          <w:color w:val="212121"/>
          <w:sz w:val="8"/>
          <w:szCs w:val="8"/>
        </w:rPr>
        <w:t>15. Amendment of subsection (j) and amendment of Note refiled 3-1-2002 as an emergency; operative 3-1-2002 (Register 2002, No. 9). A Certificate of Compliance must be transmitted to OAL by 7-1-2002 or emergency language will be repealed by operation of law on the following day.</w:t>
      </w:r>
    </w:p>
    <w:p w14:paraId="6F0DA9FD" w14:textId="77777777" w:rsidR="008D37E6" w:rsidRPr="00B57973" w:rsidRDefault="008D37E6" w:rsidP="008D37E6">
      <w:pPr>
        <w:spacing w:after="0" w:line="288" w:lineRule="atLeast"/>
        <w:rPr>
          <w:rFonts w:ascii="Arial" w:eastAsia="Times New Roman" w:hAnsi="Arial" w:cs="Arial"/>
          <w:color w:val="212121"/>
          <w:sz w:val="8"/>
          <w:szCs w:val="8"/>
        </w:rPr>
      </w:pPr>
      <w:r w:rsidRPr="00B57973">
        <w:rPr>
          <w:rFonts w:ascii="Arial" w:eastAsia="Times New Roman" w:hAnsi="Arial" w:cs="Arial"/>
          <w:color w:val="212121"/>
          <w:sz w:val="8"/>
          <w:szCs w:val="8"/>
        </w:rPr>
        <w:t>16. Certificate of Compliance as to 3-1-2002 order, including amendment of Note, transmitted to OAL 6-26-2002 and filed 7-16-2002 (Register 2002, No. 29).</w:t>
      </w:r>
    </w:p>
    <w:p w14:paraId="7A3F46DE" w14:textId="77777777" w:rsidR="008D37E6" w:rsidRPr="00B57973" w:rsidRDefault="008D37E6" w:rsidP="008D37E6">
      <w:pPr>
        <w:spacing w:after="0" w:line="288" w:lineRule="atLeast"/>
        <w:rPr>
          <w:rFonts w:ascii="Arial" w:eastAsia="Times New Roman" w:hAnsi="Arial" w:cs="Arial"/>
          <w:color w:val="212121"/>
          <w:sz w:val="8"/>
          <w:szCs w:val="8"/>
        </w:rPr>
      </w:pPr>
      <w:r w:rsidRPr="00B57973">
        <w:rPr>
          <w:rFonts w:ascii="Arial" w:eastAsia="Times New Roman" w:hAnsi="Arial" w:cs="Arial"/>
          <w:color w:val="212121"/>
          <w:sz w:val="8"/>
          <w:szCs w:val="8"/>
        </w:rPr>
        <w:t>17. Amendment of subsection (j) filed 6-30-2005; operative 6-30-2005. Submitted to OAL for printing only pursuant to Health and Safety Code section 120130 (Register 2005, No. 32).</w:t>
      </w:r>
    </w:p>
    <w:p w14:paraId="688EAB81" w14:textId="77777777" w:rsidR="008D37E6" w:rsidRPr="00B57973" w:rsidRDefault="008D37E6" w:rsidP="008D37E6">
      <w:pPr>
        <w:spacing w:after="0" w:line="288" w:lineRule="atLeast"/>
        <w:rPr>
          <w:rFonts w:ascii="Arial" w:eastAsia="Times New Roman" w:hAnsi="Arial" w:cs="Arial"/>
          <w:color w:val="212121"/>
          <w:sz w:val="8"/>
          <w:szCs w:val="8"/>
        </w:rPr>
      </w:pPr>
      <w:r w:rsidRPr="00B57973">
        <w:rPr>
          <w:rFonts w:ascii="Arial" w:eastAsia="Times New Roman" w:hAnsi="Arial" w:cs="Arial"/>
          <w:color w:val="212121"/>
          <w:sz w:val="8"/>
          <w:szCs w:val="8"/>
        </w:rPr>
        <w:t>18. Amendment of subsection (j) filed 10-26-2006; operative 10-26-2006. Submitted to OAL for printing only pursuant to Health and Safety Code section 120130(a) and (d) (Register 2006, No. 43).</w:t>
      </w:r>
    </w:p>
    <w:p w14:paraId="4456739E" w14:textId="77777777" w:rsidR="008D37E6" w:rsidRPr="00B57973" w:rsidRDefault="008D37E6" w:rsidP="008D37E6">
      <w:pPr>
        <w:spacing w:after="0" w:line="288" w:lineRule="atLeast"/>
        <w:rPr>
          <w:rFonts w:ascii="Arial" w:eastAsia="Times New Roman" w:hAnsi="Arial" w:cs="Arial"/>
          <w:color w:val="212121"/>
          <w:sz w:val="8"/>
          <w:szCs w:val="8"/>
        </w:rPr>
      </w:pPr>
      <w:r w:rsidRPr="00B57973">
        <w:rPr>
          <w:rFonts w:ascii="Arial" w:eastAsia="Times New Roman" w:hAnsi="Arial" w:cs="Arial"/>
          <w:color w:val="212121"/>
          <w:sz w:val="8"/>
          <w:szCs w:val="8"/>
        </w:rPr>
        <w:t>19. Amendment of subsection (j) filed 6-12-2007; operative 6-12-2007. Submitted to OAL for printing only pursuant to Health and Safety Code section 120130 (Register 2007, No. 31).</w:t>
      </w:r>
    </w:p>
    <w:p w14:paraId="439E42A0" w14:textId="77777777" w:rsidR="008D37E6" w:rsidRPr="00B57973" w:rsidRDefault="008D37E6" w:rsidP="008D37E6">
      <w:pPr>
        <w:spacing w:after="0" w:line="288" w:lineRule="atLeast"/>
        <w:rPr>
          <w:rFonts w:ascii="Arial" w:eastAsia="Times New Roman" w:hAnsi="Arial" w:cs="Arial"/>
          <w:color w:val="212121"/>
          <w:sz w:val="8"/>
          <w:szCs w:val="8"/>
        </w:rPr>
      </w:pPr>
      <w:r w:rsidRPr="00B57973">
        <w:rPr>
          <w:rFonts w:ascii="Arial" w:eastAsia="Times New Roman" w:hAnsi="Arial" w:cs="Arial"/>
          <w:color w:val="212121"/>
          <w:sz w:val="8"/>
          <w:szCs w:val="8"/>
        </w:rPr>
        <w:t>20. Amendment of subsection (j) filed 7-30-2007; operative 7-30-2007. Submitted to OAL for printing only pursuant to Health and Safety Code section 120130 (Register 2007, No. 31).</w:t>
      </w:r>
    </w:p>
    <w:p w14:paraId="296EBFE1" w14:textId="77777777" w:rsidR="008D37E6" w:rsidRPr="00B57973" w:rsidRDefault="008D37E6" w:rsidP="008D37E6">
      <w:pPr>
        <w:spacing w:after="0" w:line="288" w:lineRule="atLeast"/>
        <w:rPr>
          <w:rFonts w:ascii="Arial" w:eastAsia="Times New Roman" w:hAnsi="Arial" w:cs="Arial"/>
          <w:color w:val="212121"/>
          <w:sz w:val="8"/>
          <w:szCs w:val="8"/>
        </w:rPr>
      </w:pPr>
      <w:r w:rsidRPr="00B57973">
        <w:rPr>
          <w:rFonts w:ascii="Arial" w:eastAsia="Times New Roman" w:hAnsi="Arial" w:cs="Arial"/>
          <w:color w:val="212121"/>
          <w:sz w:val="8"/>
          <w:szCs w:val="8"/>
        </w:rPr>
        <w:t>21. Amendment of subsections (a)(8), (g) and (j) and amendment of Note filed 2-13-2008; operative 2-13-2008. Submitted to OAL for printing only pursuant to Health and Safety Code section 120130(a) and (d) (Register 2008, No. 7).</w:t>
      </w:r>
    </w:p>
    <w:p w14:paraId="18C3E6B8" w14:textId="77777777" w:rsidR="008D37E6" w:rsidRPr="00B57973" w:rsidRDefault="008D37E6" w:rsidP="008D37E6">
      <w:pPr>
        <w:spacing w:after="0" w:line="288" w:lineRule="atLeast"/>
        <w:rPr>
          <w:rFonts w:ascii="Arial" w:eastAsia="Times New Roman" w:hAnsi="Arial" w:cs="Arial"/>
          <w:color w:val="212121"/>
          <w:sz w:val="8"/>
          <w:szCs w:val="8"/>
        </w:rPr>
      </w:pPr>
      <w:r w:rsidRPr="00B57973">
        <w:rPr>
          <w:rFonts w:ascii="Arial" w:eastAsia="Times New Roman" w:hAnsi="Arial" w:cs="Arial"/>
          <w:color w:val="212121"/>
          <w:sz w:val="8"/>
          <w:szCs w:val="8"/>
        </w:rPr>
        <w:t>22. Amendment of subsection (j) and Note filed 9-22-2009; operative 9-22-2009. Submitted to OAL for printing only pursuant to Health and Safety Code section 120130(a) and (d) (Register 2009, No. 39).</w:t>
      </w:r>
    </w:p>
    <w:p w14:paraId="2E76DB5D" w14:textId="77777777" w:rsidR="008D37E6" w:rsidRPr="00B57973" w:rsidRDefault="008D37E6" w:rsidP="008D37E6">
      <w:pPr>
        <w:spacing w:after="0" w:line="288" w:lineRule="atLeast"/>
        <w:rPr>
          <w:rFonts w:ascii="Arial" w:eastAsia="Times New Roman" w:hAnsi="Arial" w:cs="Arial"/>
          <w:color w:val="212121"/>
          <w:sz w:val="8"/>
          <w:szCs w:val="8"/>
        </w:rPr>
      </w:pPr>
      <w:r w:rsidRPr="00B57973">
        <w:rPr>
          <w:rFonts w:ascii="Arial" w:eastAsia="Times New Roman" w:hAnsi="Arial" w:cs="Arial"/>
          <w:color w:val="212121"/>
          <w:sz w:val="8"/>
          <w:szCs w:val="8"/>
        </w:rPr>
        <w:t xml:space="preserve">23. </w:t>
      </w:r>
      <w:proofErr w:type="spellStart"/>
      <w:r w:rsidRPr="00B57973">
        <w:rPr>
          <w:rFonts w:ascii="Arial" w:eastAsia="Times New Roman" w:hAnsi="Arial" w:cs="Arial"/>
          <w:color w:val="212121"/>
          <w:sz w:val="8"/>
          <w:szCs w:val="8"/>
        </w:rPr>
        <w:t>Repealer</w:t>
      </w:r>
      <w:proofErr w:type="spellEnd"/>
      <w:r w:rsidRPr="00B57973">
        <w:rPr>
          <w:rFonts w:ascii="Arial" w:eastAsia="Times New Roman" w:hAnsi="Arial" w:cs="Arial"/>
          <w:color w:val="212121"/>
          <w:sz w:val="8"/>
          <w:szCs w:val="8"/>
        </w:rPr>
        <w:t xml:space="preserve"> of subsection (a)(25) and amendment of subsections (e) and (j) filed 6-30-2011; operative 6-30-2011. Submitted to OAL for printing only pursuant to Health and Safety Code sections 120130(a) and 120130(d) (Register 2011, No. 26).</w:t>
      </w:r>
    </w:p>
    <w:p w14:paraId="20CA534E" w14:textId="77777777" w:rsidR="008D37E6" w:rsidRPr="00B57973" w:rsidRDefault="008D37E6" w:rsidP="008D37E6">
      <w:pPr>
        <w:spacing w:after="0" w:line="288" w:lineRule="atLeast"/>
        <w:rPr>
          <w:rFonts w:ascii="Arial" w:eastAsia="Times New Roman" w:hAnsi="Arial" w:cs="Arial"/>
          <w:color w:val="212121"/>
          <w:sz w:val="8"/>
          <w:szCs w:val="8"/>
        </w:rPr>
      </w:pPr>
      <w:r w:rsidRPr="00B57973">
        <w:rPr>
          <w:rFonts w:ascii="Arial" w:eastAsia="Times New Roman" w:hAnsi="Arial" w:cs="Arial"/>
          <w:color w:val="212121"/>
          <w:sz w:val="8"/>
          <w:szCs w:val="8"/>
        </w:rPr>
        <w:t>24. Amendment filed 5-24-2016; operative 5-24-2016. Submitted to OAL for filing and printing only pursuant to Health and Safety Code section 120130(a)-(b) (Register 2016, No. 22).</w:t>
      </w:r>
    </w:p>
    <w:p w14:paraId="0CEAACFB" w14:textId="77777777" w:rsidR="008D37E6" w:rsidRPr="00B57973" w:rsidRDefault="008D37E6" w:rsidP="008D37E6">
      <w:pPr>
        <w:spacing w:after="0" w:line="288" w:lineRule="atLeast"/>
        <w:rPr>
          <w:rFonts w:ascii="Arial" w:eastAsia="Times New Roman" w:hAnsi="Arial" w:cs="Arial"/>
          <w:color w:val="212121"/>
          <w:sz w:val="8"/>
          <w:szCs w:val="8"/>
        </w:rPr>
      </w:pPr>
      <w:r w:rsidRPr="00B57973">
        <w:rPr>
          <w:rFonts w:ascii="Arial" w:eastAsia="Times New Roman" w:hAnsi="Arial" w:cs="Arial"/>
          <w:color w:val="212121"/>
          <w:sz w:val="8"/>
          <w:szCs w:val="8"/>
        </w:rPr>
        <w:t>25. Amendment filed 9-12-2019; operative 10-1-2019. Submitted to OAL for filing and printing only pursuant to Health and Safety Code section 120130(a)-(b) (Register 2019, No. 37).</w:t>
      </w:r>
    </w:p>
    <w:p w14:paraId="21FAE444" w14:textId="77777777" w:rsidR="008D37E6" w:rsidRPr="00B57973" w:rsidRDefault="008D37E6" w:rsidP="008D37E6">
      <w:pPr>
        <w:spacing w:after="0" w:line="288" w:lineRule="atLeast"/>
        <w:rPr>
          <w:rFonts w:ascii="Arial" w:eastAsia="Times New Roman" w:hAnsi="Arial" w:cs="Arial"/>
          <w:color w:val="212121"/>
          <w:sz w:val="8"/>
          <w:szCs w:val="8"/>
        </w:rPr>
      </w:pPr>
      <w:r w:rsidRPr="00B57973">
        <w:rPr>
          <w:rFonts w:ascii="Arial" w:eastAsia="Times New Roman" w:hAnsi="Arial" w:cs="Arial"/>
          <w:color w:val="212121"/>
          <w:sz w:val="8"/>
          <w:szCs w:val="8"/>
        </w:rPr>
        <w:t>This database is current through 3/20/20 Register 2020, No. 12</w:t>
      </w:r>
    </w:p>
    <w:p w14:paraId="3113B854" w14:textId="77777777" w:rsidR="008D37E6" w:rsidRPr="00B57973" w:rsidRDefault="008D37E6" w:rsidP="008D37E6">
      <w:pPr>
        <w:spacing w:after="0" w:line="288" w:lineRule="atLeast"/>
        <w:rPr>
          <w:rFonts w:ascii="Arial" w:eastAsia="Times New Roman" w:hAnsi="Arial" w:cs="Arial"/>
          <w:color w:val="212121"/>
          <w:sz w:val="8"/>
          <w:szCs w:val="8"/>
        </w:rPr>
      </w:pPr>
      <w:r w:rsidRPr="00B57973">
        <w:rPr>
          <w:rFonts w:ascii="Arial" w:eastAsia="Times New Roman" w:hAnsi="Arial" w:cs="Arial"/>
          <w:color w:val="212121"/>
          <w:sz w:val="8"/>
          <w:szCs w:val="8"/>
        </w:rPr>
        <w:t>17 CCR § 2500, </w:t>
      </w:r>
      <w:hyperlink r:id="rId4" w:anchor="termNavTop" w:history="1">
        <w:r w:rsidRPr="00B57973">
          <w:rPr>
            <w:rFonts w:ascii="Arial" w:eastAsia="Times New Roman" w:hAnsi="Arial" w:cs="Arial"/>
            <w:color w:val="005A84"/>
            <w:sz w:val="8"/>
            <w:szCs w:val="8"/>
            <w:u w:val="single"/>
            <w:bdr w:val="single" w:sz="6" w:space="2" w:color="DEDEDE" w:frame="1"/>
            <w:shd w:val="clear" w:color="auto" w:fill="FFFFFF"/>
          </w:rPr>
          <w:t>Previous Term</w:t>
        </w:r>
      </w:hyperlink>
      <w:r w:rsidRPr="00B57973">
        <w:rPr>
          <w:rFonts w:ascii="Arial" w:eastAsia="Times New Roman" w:hAnsi="Arial" w:cs="Arial"/>
          <w:b/>
          <w:bCs/>
          <w:color w:val="212121"/>
          <w:sz w:val="8"/>
          <w:szCs w:val="8"/>
        </w:rPr>
        <w:t>17</w:t>
      </w:r>
      <w:r w:rsidRPr="00B57973">
        <w:rPr>
          <w:rFonts w:ascii="Arial" w:eastAsia="Times New Roman" w:hAnsi="Arial" w:cs="Arial"/>
          <w:color w:val="212121"/>
          <w:sz w:val="8"/>
          <w:szCs w:val="8"/>
        </w:rPr>
        <w:t> </w:t>
      </w:r>
      <w:r w:rsidRPr="00B57973">
        <w:rPr>
          <w:rFonts w:ascii="Arial" w:eastAsia="Times New Roman" w:hAnsi="Arial" w:cs="Arial"/>
          <w:b/>
          <w:bCs/>
          <w:color w:val="212121"/>
          <w:sz w:val="8"/>
          <w:szCs w:val="8"/>
        </w:rPr>
        <w:t>CA</w:t>
      </w:r>
      <w:r w:rsidRPr="00B57973">
        <w:rPr>
          <w:rFonts w:ascii="Arial" w:eastAsia="Times New Roman" w:hAnsi="Arial" w:cs="Arial"/>
          <w:color w:val="212121"/>
          <w:sz w:val="8"/>
          <w:szCs w:val="8"/>
        </w:rPr>
        <w:t> </w:t>
      </w:r>
      <w:r w:rsidRPr="00B57973">
        <w:rPr>
          <w:rFonts w:ascii="Arial" w:eastAsia="Times New Roman" w:hAnsi="Arial" w:cs="Arial"/>
          <w:b/>
          <w:bCs/>
          <w:color w:val="212121"/>
          <w:sz w:val="8"/>
          <w:szCs w:val="8"/>
        </w:rPr>
        <w:t>ADC</w:t>
      </w:r>
      <w:r w:rsidRPr="00B57973">
        <w:rPr>
          <w:rFonts w:ascii="Arial" w:eastAsia="Times New Roman" w:hAnsi="Arial" w:cs="Arial"/>
          <w:color w:val="212121"/>
          <w:sz w:val="8"/>
          <w:szCs w:val="8"/>
        </w:rPr>
        <w:t> </w:t>
      </w:r>
      <w:r w:rsidRPr="00B57973">
        <w:rPr>
          <w:rFonts w:ascii="Arial" w:eastAsia="Times New Roman" w:hAnsi="Arial" w:cs="Arial"/>
          <w:b/>
          <w:bCs/>
          <w:color w:val="212121"/>
          <w:sz w:val="8"/>
          <w:szCs w:val="8"/>
        </w:rPr>
        <w:t>§</w:t>
      </w:r>
      <w:r w:rsidRPr="00B57973">
        <w:rPr>
          <w:rFonts w:ascii="Arial" w:eastAsia="Times New Roman" w:hAnsi="Arial" w:cs="Arial"/>
          <w:color w:val="212121"/>
          <w:sz w:val="8"/>
          <w:szCs w:val="8"/>
        </w:rPr>
        <w:t> </w:t>
      </w:r>
      <w:r w:rsidRPr="00B57973">
        <w:rPr>
          <w:rFonts w:ascii="Arial" w:eastAsia="Times New Roman" w:hAnsi="Arial" w:cs="Arial"/>
          <w:b/>
          <w:bCs/>
          <w:color w:val="212121"/>
          <w:sz w:val="8"/>
          <w:szCs w:val="8"/>
        </w:rPr>
        <w:t>2500</w:t>
      </w:r>
      <w:hyperlink r:id="rId5" w:anchor="termNavBottom" w:history="1">
        <w:r w:rsidRPr="00B57973">
          <w:rPr>
            <w:rFonts w:ascii="Arial" w:eastAsia="Times New Roman" w:hAnsi="Arial" w:cs="Arial"/>
            <w:color w:val="005A84"/>
            <w:sz w:val="8"/>
            <w:szCs w:val="8"/>
            <w:u w:val="single"/>
            <w:bdr w:val="single" w:sz="6" w:space="2" w:color="DEDEDE" w:frame="1"/>
            <w:shd w:val="clear" w:color="auto" w:fill="FFFFFF"/>
          </w:rPr>
          <w:t>Next Term</w:t>
        </w:r>
      </w:hyperlink>
    </w:p>
    <w:p w14:paraId="5C934E1F" w14:textId="77777777" w:rsidR="008D37E6" w:rsidRDefault="008D37E6" w:rsidP="008D37E6"/>
    <w:p w14:paraId="1A28F2C6" w14:textId="77777777" w:rsidR="008D37E6" w:rsidRDefault="008D37E6" w:rsidP="008D37E6"/>
    <w:p w14:paraId="2DBF13B6" w14:textId="77777777" w:rsidR="008D37E6" w:rsidRDefault="008D37E6"/>
    <w:sectPr w:rsidR="008D37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7E6"/>
    <w:rsid w:val="008D3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466D8"/>
  <w15:chartTrackingRefBased/>
  <w15:docId w15:val="{76C53717-BB05-438A-A73C-351ED7FFE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7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3407</Words>
  <Characters>19425</Characters>
  <Application>Microsoft Office Word</Application>
  <DocSecurity>0</DocSecurity>
  <Lines>161</Lines>
  <Paragraphs>45</Paragraphs>
  <ScaleCrop>false</ScaleCrop>
  <Company>Hewlett-Packard Company</Company>
  <LinksUpToDate>false</LinksUpToDate>
  <CharactersWithSpaces>22787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Stayce Curry</dc:creator>
  <cp:keywords/>
  <dc:description/>
  <cp:lastModifiedBy>Stayce Curry</cp:lastModifiedBy>
  <cp:revision>1</cp:revision>
  <dcterms:created xsi:type="dcterms:W3CDTF">2020-04-07T15:43:00Z</dcterms:created>
  <dcterms:modified xsi:type="dcterms:W3CDTF">2020-04-07T15:44:00Z</dcterms:modified>
</cp:coreProperties>
</file>